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2BF6" w14:textId="0EB5843A" w:rsidR="00BA7202" w:rsidRPr="00CF6459" w:rsidRDefault="00F52F9B">
      <w:r>
        <w:rPr>
          <w:b/>
          <w:bCs/>
          <w:sz w:val="28"/>
          <w:szCs w:val="28"/>
        </w:rPr>
        <w:t xml:space="preserve">Personal protective behaviours in </w:t>
      </w:r>
      <w:r w:rsidR="00F9084B" w:rsidRPr="002514EC">
        <w:rPr>
          <w:b/>
          <w:bCs/>
          <w:sz w:val="28"/>
          <w:szCs w:val="28"/>
        </w:rPr>
        <w:t>NHS workers</w:t>
      </w:r>
      <w:r w:rsidR="0052271E">
        <w:rPr>
          <w:i/>
          <w:iCs/>
        </w:rPr>
        <w:t xml:space="preserve"> </w:t>
      </w:r>
      <w:r w:rsidR="005E7537">
        <w:t>[</w:t>
      </w:r>
      <w:r w:rsidR="002514EC" w:rsidRPr="00CF6459">
        <w:t>1</w:t>
      </w:r>
      <w:r w:rsidR="00CF6459" w:rsidRPr="00CF6459">
        <w:t>4</w:t>
      </w:r>
      <w:r w:rsidR="002514EC" w:rsidRPr="00CF6459">
        <w:rPr>
          <w:vertAlign w:val="superscript"/>
        </w:rPr>
        <w:t>th</w:t>
      </w:r>
      <w:r w:rsidR="002514EC" w:rsidRPr="00CF6459">
        <w:t xml:space="preserve"> May 2020</w:t>
      </w:r>
      <w:r w:rsidR="005E7537">
        <w:t>]</w:t>
      </w:r>
    </w:p>
    <w:p w14:paraId="14E42280" w14:textId="77903017" w:rsidR="009E77A3" w:rsidRDefault="00F52F9B" w:rsidP="00A55BEC">
      <w:pPr>
        <w:spacing w:after="0" w:line="240" w:lineRule="auto"/>
      </w:pPr>
      <w:r>
        <w:t xml:space="preserve">DHSC are commissioning weekly polls of the </w:t>
      </w:r>
      <w:r w:rsidR="009E77A3">
        <w:t xml:space="preserve">UK </w:t>
      </w:r>
      <w:r>
        <w:t>general population. Within this, we identif</w:t>
      </w:r>
      <w:r w:rsidR="009E77A3">
        <w:t>ied</w:t>
      </w:r>
      <w:r>
        <w:t xml:space="preserve"> a sample who report working for the NHS</w:t>
      </w:r>
      <w:r w:rsidR="009E77A3">
        <w:t xml:space="preserve"> (termed NHS workers)</w:t>
      </w:r>
      <w:r>
        <w:t xml:space="preserve">. </w:t>
      </w:r>
      <w:r w:rsidR="00126232">
        <w:t xml:space="preserve">We compared NHS workers to </w:t>
      </w:r>
      <w:r w:rsidR="008E4C04">
        <w:t>people who were working but not for the NHS</w:t>
      </w:r>
      <w:r>
        <w:t xml:space="preserve"> on a variety of items relating to personal </w:t>
      </w:r>
      <w:r w:rsidR="000014FF">
        <w:t xml:space="preserve">protective </w:t>
      </w:r>
      <w:r>
        <w:t>behaviours</w:t>
      </w:r>
      <w:r w:rsidR="008E4C04">
        <w:t xml:space="preserve">. </w:t>
      </w:r>
    </w:p>
    <w:p w14:paraId="64AD68BF" w14:textId="77777777" w:rsidR="009E77A3" w:rsidRDefault="009E77A3" w:rsidP="00A55BEC">
      <w:pPr>
        <w:spacing w:after="0" w:line="240" w:lineRule="auto"/>
      </w:pPr>
    </w:p>
    <w:p w14:paraId="1B47C438" w14:textId="0B081995" w:rsidR="00263FBE" w:rsidRDefault="005E7537" w:rsidP="005E7537">
      <w:pPr>
        <w:spacing w:after="0" w:line="240" w:lineRule="auto"/>
      </w:pPr>
      <w:r>
        <w:t>Three main l</w:t>
      </w:r>
      <w:r w:rsidR="009E77A3">
        <w:t>imitations</w:t>
      </w:r>
      <w:r>
        <w:t xml:space="preserve"> apply. First, w</w:t>
      </w:r>
      <w:r w:rsidR="009D26FA">
        <w:t xml:space="preserve">e </w:t>
      </w:r>
      <w:r w:rsidR="00F64F25">
        <w:t>are unsure how representative th</w:t>
      </w:r>
      <w:r w:rsidR="00F52F9B">
        <w:t>e</w:t>
      </w:r>
      <w:r w:rsidR="00F64F25">
        <w:t xml:space="preserve"> sample of NHS workers</w:t>
      </w:r>
      <w:r w:rsidR="00FC5ACE" w:rsidRPr="00FC5ACE">
        <w:t xml:space="preserve"> </w:t>
      </w:r>
      <w:r w:rsidR="00FC5ACE">
        <w:t>is</w:t>
      </w:r>
      <w:r w:rsidR="00F52F9B">
        <w:t>. T</w:t>
      </w:r>
      <w:r w:rsidR="0027672A">
        <w:t xml:space="preserve">he </w:t>
      </w:r>
      <w:r w:rsidR="00E30911">
        <w:t xml:space="preserve">high </w:t>
      </w:r>
      <w:r w:rsidR="0027672A">
        <w:t xml:space="preserve">percentage of NHS workers </w:t>
      </w:r>
      <w:r w:rsidR="00F52F9B">
        <w:t xml:space="preserve">in our sample </w:t>
      </w:r>
      <w:r w:rsidR="0027672A">
        <w:t xml:space="preserve">without a </w:t>
      </w:r>
      <w:r w:rsidR="00D535D3">
        <w:t>u</w:t>
      </w:r>
      <w:r w:rsidR="000014FF">
        <w:t xml:space="preserve">niversity </w:t>
      </w:r>
      <w:r w:rsidR="0027672A">
        <w:t>degree</w:t>
      </w:r>
      <w:r w:rsidR="00501E04">
        <w:t xml:space="preserve">, and </w:t>
      </w:r>
      <w:r w:rsidR="00E30911">
        <w:t xml:space="preserve">low </w:t>
      </w:r>
      <w:r w:rsidR="00501E04">
        <w:t xml:space="preserve">percentage who indicate that they </w:t>
      </w:r>
      <w:r w:rsidR="00B30A07">
        <w:t>live in rural areas</w:t>
      </w:r>
      <w:r w:rsidR="00F52F9B">
        <w:t>,</w:t>
      </w:r>
      <w:r w:rsidR="00B30A07">
        <w:t xml:space="preserve"> suggest </w:t>
      </w:r>
      <w:r w:rsidR="009E77A3">
        <w:t xml:space="preserve">potential differences between this sample and </w:t>
      </w:r>
      <w:r w:rsidR="00B30A07">
        <w:t>the true population of NHS workers</w:t>
      </w:r>
      <w:r w:rsidR="00DC0EEF">
        <w:t xml:space="preserve"> (Table 1)</w:t>
      </w:r>
      <w:r w:rsidR="00B30A07">
        <w:t>.</w:t>
      </w:r>
      <w:r w:rsidR="00E933E9" w:rsidRPr="00E933E9">
        <w:t xml:space="preserve"> </w:t>
      </w:r>
      <w:r>
        <w:t>Second, a</w:t>
      </w:r>
      <w:r w:rsidR="00E933E9" w:rsidRPr="009D5F37">
        <w:t>ll associations investigated were cross-sectional</w:t>
      </w:r>
      <w:r w:rsidR="00F52F9B">
        <w:t>;</w:t>
      </w:r>
      <w:r w:rsidR="009E77A3">
        <w:t xml:space="preserve"> </w:t>
      </w:r>
      <w:r w:rsidR="00E933E9" w:rsidRPr="009D5F37">
        <w:t>we cannot determine the direction of causality.</w:t>
      </w:r>
      <w:r w:rsidR="00374F62">
        <w:t xml:space="preserve"> </w:t>
      </w:r>
      <w:r>
        <w:t>Third, note that t</w:t>
      </w:r>
      <w:r w:rsidR="009E77A3">
        <w:t xml:space="preserve">hese analyses </w:t>
      </w:r>
      <w:r w:rsidR="00374F62">
        <w:t>are based on self-report</w:t>
      </w:r>
      <w:r w:rsidR="009E77A3">
        <w:t>ed data</w:t>
      </w:r>
      <w:r w:rsidR="00D535D3">
        <w:t xml:space="preserve"> – self reports of behaviour may be unreliable</w:t>
      </w:r>
      <w:r w:rsidR="00374F62">
        <w:t>.</w:t>
      </w:r>
    </w:p>
    <w:p w14:paraId="78EE9424" w14:textId="73B613B3" w:rsidR="00A55BEC" w:rsidRDefault="00A55BEC" w:rsidP="00A55BEC">
      <w:pPr>
        <w:spacing w:after="0" w:line="240" w:lineRule="auto"/>
      </w:pPr>
    </w:p>
    <w:p w14:paraId="2B1EA627" w14:textId="44CFD1AD" w:rsidR="00A55BEC" w:rsidRDefault="00A55BEC" w:rsidP="00A55BEC">
      <w:pPr>
        <w:spacing w:after="0" w:line="240" w:lineRule="auto"/>
        <w:rPr>
          <w:i/>
          <w:iCs/>
        </w:rPr>
      </w:pPr>
      <w:r w:rsidRPr="00A55BEC">
        <w:rPr>
          <w:i/>
          <w:iCs/>
        </w:rPr>
        <w:t>Key outcomes</w:t>
      </w:r>
    </w:p>
    <w:p w14:paraId="73ABB076" w14:textId="31D76C8A" w:rsidR="000014FF" w:rsidRPr="00585C55" w:rsidRDefault="000014FF" w:rsidP="00A55BEC">
      <w:pPr>
        <w:spacing w:after="0" w:line="240" w:lineRule="auto"/>
      </w:pPr>
      <w:r w:rsidRPr="00585C55">
        <w:t xml:space="preserve">Compared to </w:t>
      </w:r>
      <w:r w:rsidR="00585C55">
        <w:t xml:space="preserve">workers who do not work </w:t>
      </w:r>
      <w:r w:rsidRPr="00585C55">
        <w:t>for the NHS</w:t>
      </w:r>
      <w:r w:rsidR="009E77A3">
        <w:t>, NHS workers were</w:t>
      </w:r>
      <w:r w:rsidR="00585C55">
        <w:t>:</w:t>
      </w:r>
      <w:r w:rsidRPr="00585C55">
        <w:t xml:space="preserve">  </w:t>
      </w:r>
    </w:p>
    <w:p w14:paraId="6BAA72EA" w14:textId="015172E2" w:rsidR="00A55BEC" w:rsidRDefault="005C277A" w:rsidP="00A55BEC">
      <w:pPr>
        <w:pStyle w:val="ListParagraph"/>
        <w:numPr>
          <w:ilvl w:val="0"/>
          <w:numId w:val="4"/>
        </w:numPr>
        <w:spacing w:after="0"/>
      </w:pPr>
      <w:r>
        <w:t xml:space="preserve">less likely to identify </w:t>
      </w:r>
      <w:r w:rsidR="00F52F9B">
        <w:t>cough and fever as among the most</w:t>
      </w:r>
      <w:r>
        <w:t xml:space="preserve"> common symptoms of coronavirus.</w:t>
      </w:r>
    </w:p>
    <w:p w14:paraId="24A9B416" w14:textId="2CB0FB34" w:rsidR="005C277A" w:rsidRDefault="005C277A" w:rsidP="00A55BEC">
      <w:pPr>
        <w:pStyle w:val="ListParagraph"/>
        <w:numPr>
          <w:ilvl w:val="0"/>
          <w:numId w:val="4"/>
        </w:numPr>
        <w:spacing w:after="0"/>
      </w:pPr>
      <w:r>
        <w:t>more likely to report having experienced cough or high temperature/fever</w:t>
      </w:r>
      <w:r w:rsidR="00545B73">
        <w:t xml:space="preserve"> and to think they ha</w:t>
      </w:r>
      <w:r w:rsidR="00F52F9B">
        <w:t>ve</w:t>
      </w:r>
      <w:r w:rsidR="00545B73">
        <w:t xml:space="preserve"> had coronavirus</w:t>
      </w:r>
      <w:r>
        <w:t>.</w:t>
      </w:r>
      <w:r w:rsidR="00CB6A10">
        <w:t xml:space="preserve"> There were no differences </w:t>
      </w:r>
      <w:r w:rsidR="00F52F9B">
        <w:t xml:space="preserve">between NHS and non-NHS workers </w:t>
      </w:r>
      <w:r w:rsidR="00CB6A10">
        <w:t>in staying at home</w:t>
      </w:r>
      <w:r w:rsidR="0052271E">
        <w:t xml:space="preserve"> (~40%)</w:t>
      </w:r>
      <w:r w:rsidR="00CB6A10">
        <w:t xml:space="preserve"> or going to work </w:t>
      </w:r>
      <w:r w:rsidR="0052271E">
        <w:t xml:space="preserve">(~10%) </w:t>
      </w:r>
      <w:r w:rsidR="00F52F9B">
        <w:t xml:space="preserve">when </w:t>
      </w:r>
      <w:r w:rsidR="00CB6A10">
        <w:t>symptomatic</w:t>
      </w:r>
      <w:r w:rsidR="0052271E">
        <w:t>.</w:t>
      </w:r>
    </w:p>
    <w:p w14:paraId="4B297766" w14:textId="297947C6" w:rsidR="00E12B7F" w:rsidRDefault="00E12B7F" w:rsidP="00E12B7F">
      <w:pPr>
        <w:pStyle w:val="ListParagraph"/>
        <w:numPr>
          <w:ilvl w:val="0"/>
          <w:numId w:val="4"/>
        </w:numPr>
        <w:spacing w:after="0"/>
      </w:pPr>
      <w:r>
        <w:t xml:space="preserve">less likely to think that washing your hands thoroughly and regularly was effective </w:t>
      </w:r>
      <w:r w:rsidR="005E7537">
        <w:t>in</w:t>
      </w:r>
      <w:r>
        <w:t xml:space="preserve"> preventing the spread of coronavirus and were less confident that they could do so. </w:t>
      </w:r>
    </w:p>
    <w:p w14:paraId="0DB78E0F" w14:textId="06925221" w:rsidR="0052271E" w:rsidRDefault="0052271E" w:rsidP="00E12B7F">
      <w:pPr>
        <w:pStyle w:val="ListParagraph"/>
        <w:numPr>
          <w:ilvl w:val="0"/>
          <w:numId w:val="4"/>
        </w:numPr>
        <w:spacing w:after="0"/>
      </w:pPr>
      <w:r>
        <w:t xml:space="preserve">more likely to wear </w:t>
      </w:r>
      <w:r w:rsidR="00FC5ACE">
        <w:t xml:space="preserve">professional face </w:t>
      </w:r>
      <w:r>
        <w:t xml:space="preserve">masks </w:t>
      </w:r>
      <w:r w:rsidR="00FC5ACE">
        <w:t>or</w:t>
      </w:r>
      <w:r>
        <w:t xml:space="preserve"> gloves when out and about. They were no more likely to wash their hands when they g</w:t>
      </w:r>
      <w:r w:rsidR="00FC5ACE">
        <w:t>o</w:t>
      </w:r>
      <w:r>
        <w:t>t home (~80%), into work (~75%) or before eating or preparing food (~80%).</w:t>
      </w:r>
    </w:p>
    <w:p w14:paraId="17DD2F76" w14:textId="59020409" w:rsidR="002616A6" w:rsidRDefault="00E12B7F" w:rsidP="00D76B61">
      <w:pPr>
        <w:pStyle w:val="ListParagraph"/>
        <w:numPr>
          <w:ilvl w:val="0"/>
          <w:numId w:val="4"/>
        </w:numPr>
        <w:spacing w:after="0"/>
      </w:pPr>
      <w:r>
        <w:t xml:space="preserve">more </w:t>
      </w:r>
      <w:r w:rsidR="009E77A3">
        <w:t xml:space="preserve">likely to report </w:t>
      </w:r>
      <w:r>
        <w:t>out-of-home activity and were more likely to have been in close contact with someone while out and about.</w:t>
      </w:r>
    </w:p>
    <w:p w14:paraId="3D61B280" w14:textId="2CC346BB" w:rsidR="006753BA" w:rsidRDefault="006753BA" w:rsidP="00D76B61">
      <w:pPr>
        <w:pStyle w:val="ListParagraph"/>
        <w:numPr>
          <w:ilvl w:val="0"/>
          <w:numId w:val="4"/>
        </w:numPr>
        <w:spacing w:after="0"/>
      </w:pPr>
      <w:r>
        <w:t>more likely to be very or extremely worried about coronavirus, and to perceive a major or significant risk of coronavirus to people in the UK and themselves.</w:t>
      </w:r>
    </w:p>
    <w:p w14:paraId="186DC0ED" w14:textId="77777777" w:rsidR="00A768A1" w:rsidRDefault="00A768A1" w:rsidP="00D76B61">
      <w:pPr>
        <w:spacing w:after="0"/>
        <w:rPr>
          <w:i/>
          <w:iCs/>
        </w:rPr>
      </w:pPr>
    </w:p>
    <w:p w14:paraId="0629B285" w14:textId="48419E96" w:rsidR="00780281" w:rsidRPr="002616A6" w:rsidRDefault="002616A6" w:rsidP="005E7537">
      <w:pPr>
        <w:spacing w:after="0" w:line="240" w:lineRule="auto"/>
        <w:rPr>
          <w:i/>
          <w:iCs/>
        </w:rPr>
      </w:pPr>
      <w:r w:rsidRPr="002616A6">
        <w:rPr>
          <w:i/>
          <w:iCs/>
        </w:rPr>
        <w:t>Recommendations</w:t>
      </w:r>
      <w:r w:rsidR="007D29B1" w:rsidRPr="002616A6">
        <w:rPr>
          <w:i/>
          <w:iCs/>
        </w:rPr>
        <w:t xml:space="preserve"> </w:t>
      </w:r>
    </w:p>
    <w:p w14:paraId="6BCCE56A" w14:textId="47C34E06" w:rsidR="0052271E" w:rsidRPr="00107468" w:rsidRDefault="00550D03" w:rsidP="005E7537">
      <w:pPr>
        <w:spacing w:after="0" w:line="240" w:lineRule="auto"/>
        <w:rPr>
          <w:bCs/>
        </w:rPr>
      </w:pPr>
      <w:r w:rsidRPr="0052271E">
        <w:rPr>
          <w:bCs/>
        </w:rPr>
        <w:t>Messages</w:t>
      </w:r>
      <w:r w:rsidR="0052271E" w:rsidRPr="00107468">
        <w:rPr>
          <w:bCs/>
        </w:rPr>
        <w:t xml:space="preserve"> to NHS workers</w:t>
      </w:r>
      <w:r w:rsidRPr="0052271E">
        <w:rPr>
          <w:bCs/>
        </w:rPr>
        <w:t xml:space="preserve"> should</w:t>
      </w:r>
      <w:r w:rsidR="00585C55">
        <w:rPr>
          <w:bCs/>
        </w:rPr>
        <w:t>:</w:t>
      </w:r>
      <w:r w:rsidRPr="0052271E">
        <w:rPr>
          <w:bCs/>
        </w:rPr>
        <w:t xml:space="preserve"> </w:t>
      </w:r>
    </w:p>
    <w:p w14:paraId="69B8A2EF" w14:textId="320DAB6C" w:rsidR="00550D03" w:rsidRPr="00107468" w:rsidRDefault="000014FF" w:rsidP="005E7537">
      <w:pPr>
        <w:pStyle w:val="ListParagraph"/>
        <w:numPr>
          <w:ilvl w:val="0"/>
          <w:numId w:val="5"/>
        </w:numPr>
        <w:spacing w:after="0"/>
        <w:rPr>
          <w:bCs/>
          <w:i/>
          <w:iCs/>
        </w:rPr>
      </w:pPr>
      <w:r w:rsidRPr="00107468">
        <w:rPr>
          <w:bCs/>
        </w:rPr>
        <w:t>I</w:t>
      </w:r>
      <w:r w:rsidRPr="00374F62">
        <w:rPr>
          <w:bCs/>
        </w:rPr>
        <w:t>ncreas</w:t>
      </w:r>
      <w:r>
        <w:rPr>
          <w:bCs/>
        </w:rPr>
        <w:t>e</w:t>
      </w:r>
      <w:r w:rsidRPr="00374F62">
        <w:rPr>
          <w:bCs/>
        </w:rPr>
        <w:t xml:space="preserve"> </w:t>
      </w:r>
      <w:r w:rsidR="00550D03" w:rsidRPr="00374F62">
        <w:rPr>
          <w:bCs/>
        </w:rPr>
        <w:t>awareness about the symptoms of coronavirus</w:t>
      </w:r>
      <w:r w:rsidR="00374F62" w:rsidRPr="00374F62">
        <w:rPr>
          <w:bCs/>
        </w:rPr>
        <w:t xml:space="preserve"> and enforcing the</w:t>
      </w:r>
      <w:r w:rsidR="0052271E" w:rsidRPr="00107468">
        <w:rPr>
          <w:bCs/>
        </w:rPr>
        <w:t xml:space="preserve"> </w:t>
      </w:r>
      <w:r w:rsidR="0052271E" w:rsidRPr="00374F62">
        <w:rPr>
          <w:bCs/>
        </w:rPr>
        <w:t>requirement</w:t>
      </w:r>
      <w:r w:rsidR="0052271E" w:rsidRPr="00107468">
        <w:rPr>
          <w:bCs/>
        </w:rPr>
        <w:t xml:space="preserve"> to </w:t>
      </w:r>
      <w:r w:rsidR="0052271E" w:rsidRPr="00374F62">
        <w:rPr>
          <w:bCs/>
        </w:rPr>
        <w:t>stay at home if ill.</w:t>
      </w:r>
    </w:p>
    <w:p w14:paraId="544F5ADB" w14:textId="16E13A02" w:rsidR="00374F62" w:rsidRPr="00107468" w:rsidRDefault="00374F62" w:rsidP="002C1105">
      <w:pPr>
        <w:pStyle w:val="ListParagraph"/>
        <w:numPr>
          <w:ilvl w:val="0"/>
          <w:numId w:val="5"/>
        </w:numPr>
        <w:spacing w:after="160" w:line="259" w:lineRule="auto"/>
        <w:rPr>
          <w:bCs/>
          <w:i/>
          <w:iCs/>
        </w:rPr>
      </w:pPr>
      <w:r>
        <w:rPr>
          <w:bCs/>
        </w:rPr>
        <w:t>Emphasise that handwashing is highly effective, straightforward to do, and must be performed not only at work but also in day-to-day life.</w:t>
      </w:r>
    </w:p>
    <w:p w14:paraId="7C6D1F97" w14:textId="22B61283" w:rsidR="00374F62" w:rsidRPr="00374F62" w:rsidRDefault="00374F62" w:rsidP="005E7537">
      <w:pPr>
        <w:pStyle w:val="ListParagraph"/>
        <w:numPr>
          <w:ilvl w:val="0"/>
          <w:numId w:val="5"/>
        </w:numPr>
        <w:spacing w:after="0" w:line="259" w:lineRule="auto"/>
        <w:rPr>
          <w:bCs/>
          <w:i/>
          <w:iCs/>
        </w:rPr>
      </w:pPr>
      <w:r>
        <w:rPr>
          <w:bCs/>
        </w:rPr>
        <w:t xml:space="preserve">Discuss the importance of adhering to standard social distancing practices outside of work settings. These messages should be clear that wearing masks, face coverings or gloves is not sufficient to reduce risk to </w:t>
      </w:r>
      <w:r w:rsidR="00585C55">
        <w:rPr>
          <w:bCs/>
        </w:rPr>
        <w:t>themselves</w:t>
      </w:r>
      <w:r w:rsidR="000014FF">
        <w:rPr>
          <w:bCs/>
        </w:rPr>
        <w:t xml:space="preserve"> or </w:t>
      </w:r>
      <w:r>
        <w:rPr>
          <w:bCs/>
        </w:rPr>
        <w:t xml:space="preserve">others.  </w:t>
      </w:r>
    </w:p>
    <w:p w14:paraId="5E0E24F4" w14:textId="77777777" w:rsidR="00374F62" w:rsidRDefault="00374F62" w:rsidP="005E7537">
      <w:pPr>
        <w:pStyle w:val="ListParagraph"/>
        <w:spacing w:after="0" w:line="259" w:lineRule="auto"/>
        <w:rPr>
          <w:bCs/>
        </w:rPr>
      </w:pPr>
    </w:p>
    <w:p w14:paraId="13FBEBD0" w14:textId="7FF2FEBD" w:rsidR="00374F62" w:rsidRPr="00107468" w:rsidRDefault="00C347C1" w:rsidP="005E7537">
      <w:pPr>
        <w:spacing w:after="0" w:line="259" w:lineRule="auto"/>
        <w:rPr>
          <w:bCs/>
        </w:rPr>
      </w:pPr>
      <w:r>
        <w:rPr>
          <w:bCs/>
        </w:rPr>
        <w:t>These</w:t>
      </w:r>
      <w:r w:rsidR="00374F62">
        <w:rPr>
          <w:bCs/>
        </w:rPr>
        <w:t xml:space="preserve"> surveys were not intended to provide detailed data on NHS workers. Additional </w:t>
      </w:r>
      <w:r w:rsidR="005E7537">
        <w:rPr>
          <w:bCs/>
        </w:rPr>
        <w:t>research</w:t>
      </w:r>
      <w:r w:rsidR="00374F62">
        <w:rPr>
          <w:bCs/>
        </w:rPr>
        <w:t xml:space="preserve"> </w:t>
      </w:r>
      <w:r>
        <w:rPr>
          <w:bCs/>
        </w:rPr>
        <w:t xml:space="preserve">is required </w:t>
      </w:r>
      <w:r w:rsidR="00374F62">
        <w:rPr>
          <w:bCs/>
        </w:rPr>
        <w:t>to identify how best to convey these messages</w:t>
      </w:r>
      <w:r>
        <w:rPr>
          <w:bCs/>
        </w:rPr>
        <w:t xml:space="preserve">, whether differences exist within NHS subgroups, and what other behaviours or risk factors may be important. </w:t>
      </w:r>
    </w:p>
    <w:p w14:paraId="33A8CD1D" w14:textId="24172AD2" w:rsidR="00BE0B55" w:rsidRPr="00E12B7F" w:rsidRDefault="00BE0B55" w:rsidP="005E7537">
      <w:pPr>
        <w:spacing w:after="0" w:line="240" w:lineRule="auto"/>
        <w:rPr>
          <w:i/>
          <w:iCs/>
        </w:rPr>
      </w:pPr>
      <w:r w:rsidRPr="00E12B7F">
        <w:rPr>
          <w:i/>
          <w:iCs/>
        </w:rPr>
        <w:lastRenderedPageBreak/>
        <w:t>Differences between NHS workers and those not working for the NHS</w:t>
      </w:r>
    </w:p>
    <w:p w14:paraId="612A4115" w14:textId="0E4F125F" w:rsidR="009E77A3" w:rsidRDefault="009E77A3" w:rsidP="005E7537">
      <w:pPr>
        <w:spacing w:after="0" w:line="240" w:lineRule="auto"/>
      </w:pPr>
      <w:r>
        <w:t>Compared to those not working in the NHS, NHS workers were:</w:t>
      </w:r>
    </w:p>
    <w:p w14:paraId="6DD1B018" w14:textId="0B6FCC23" w:rsidR="00BE0B55" w:rsidRDefault="00BE0B55" w:rsidP="005E7537">
      <w:pPr>
        <w:pStyle w:val="ListParagraph"/>
        <w:numPr>
          <w:ilvl w:val="0"/>
          <w:numId w:val="4"/>
        </w:numPr>
        <w:spacing w:after="0"/>
      </w:pPr>
      <w:r>
        <w:t>less likely to identify the most common symptoms of coronavirus (see Figure 1</w:t>
      </w:r>
      <w:r w:rsidR="00B57FB4">
        <w:t xml:space="preserve"> and Table 2</w:t>
      </w:r>
      <w:r>
        <w:t>).</w:t>
      </w:r>
    </w:p>
    <w:p w14:paraId="205D6B67" w14:textId="5AF7051F" w:rsidR="00BE0B55" w:rsidRDefault="00BE0B55" w:rsidP="005E7537">
      <w:pPr>
        <w:pStyle w:val="ListParagraph"/>
        <w:numPr>
          <w:ilvl w:val="0"/>
          <w:numId w:val="4"/>
        </w:numPr>
        <w:spacing w:after="0"/>
      </w:pPr>
      <w:r>
        <w:t>more likely to report having experienced symptoms of coronavirus (cough or high temperature / fever) and to think they had had coronavirus (see Figure 1). There were no differences in behaviour (staying at home, going out to work) in those who were symptomatic (see Figure 2).</w:t>
      </w:r>
    </w:p>
    <w:p w14:paraId="3AEE0A70" w14:textId="518C6F1F" w:rsidR="00BE0B55" w:rsidRDefault="00BE0B55" w:rsidP="005E7537">
      <w:pPr>
        <w:pStyle w:val="ListParagraph"/>
        <w:numPr>
          <w:ilvl w:val="0"/>
          <w:numId w:val="4"/>
        </w:numPr>
        <w:spacing w:after="0"/>
      </w:pPr>
      <w:r>
        <w:t>more likely to have wor</w:t>
      </w:r>
      <w:r w:rsidR="00257BBE">
        <w:t>n</w:t>
      </w:r>
      <w:r>
        <w:t xml:space="preserve"> a professional face mask and protective gloves while out and about (see Figure 3). </w:t>
      </w:r>
      <w:r w:rsidR="00637456">
        <w:t xml:space="preserve">It is possible that NHS workers may have interpreted this question to relate to their working environment. </w:t>
      </w:r>
      <w:r>
        <w:t xml:space="preserve">There were no differences in self-reported hand hygiene. </w:t>
      </w:r>
    </w:p>
    <w:p w14:paraId="5913311E" w14:textId="607874B0" w:rsidR="00BE0B55" w:rsidRDefault="00BE0B55" w:rsidP="00BE0B55">
      <w:pPr>
        <w:pStyle w:val="ListParagraph"/>
        <w:numPr>
          <w:ilvl w:val="0"/>
          <w:numId w:val="4"/>
        </w:numPr>
        <w:spacing w:after="0"/>
      </w:pPr>
      <w:r>
        <w:t xml:space="preserve">less likely to think that washing your hands thoroughly and regularly was an effective way of preventing the spread of coronavirus and were less confident that they could do so (see Figure 4). </w:t>
      </w:r>
      <w:r w:rsidR="00637456">
        <w:t xml:space="preserve">It is possible that NHS workers may have interpreted this question </w:t>
      </w:r>
      <w:r w:rsidR="009B2B65">
        <w:t xml:space="preserve">in </w:t>
      </w:r>
      <w:r w:rsidR="00637456">
        <w:t>rel</w:t>
      </w:r>
      <w:r w:rsidR="009B2B65">
        <w:t xml:space="preserve">ation </w:t>
      </w:r>
      <w:r w:rsidR="00637456">
        <w:t>to their working environment.</w:t>
      </w:r>
    </w:p>
    <w:p w14:paraId="50504236" w14:textId="0EF8B73F" w:rsidR="00BE0B55" w:rsidRDefault="00BE0B55" w:rsidP="00BE0B55">
      <w:pPr>
        <w:pStyle w:val="ListParagraph"/>
        <w:numPr>
          <w:ilvl w:val="0"/>
          <w:numId w:val="4"/>
        </w:numPr>
        <w:spacing w:after="0"/>
      </w:pPr>
      <w:r>
        <w:t xml:space="preserve">more likely to have gone shopping for items other than groceries/pharmacy </w:t>
      </w:r>
      <w:r w:rsidR="00CF6459">
        <w:t>and</w:t>
      </w:r>
      <w:r>
        <w:t xml:space="preserve"> have met up with friends or family who they did not live </w:t>
      </w:r>
      <w:proofErr w:type="spellStart"/>
      <w:r>
        <w:t>with</w:t>
      </w:r>
      <w:r w:rsidR="00CF6459" w:rsidRPr="00CF6459">
        <w:t xml:space="preserve"> </w:t>
      </w:r>
      <w:r w:rsidR="00CF6459">
        <w:t>in</w:t>
      </w:r>
      <w:proofErr w:type="spellEnd"/>
      <w:r w:rsidR="00CF6459">
        <w:t xml:space="preserve"> the last week (see Figure 5). They were also more likely to have gone to work </w:t>
      </w:r>
      <w:r>
        <w:t>and have provided help or care for a vulnerable person</w:t>
      </w:r>
      <w:r w:rsidR="00CF6459">
        <w:t>.</w:t>
      </w:r>
    </w:p>
    <w:p w14:paraId="3208E430" w14:textId="7DA45FA5" w:rsidR="00BE0B55" w:rsidRDefault="00BE0B55" w:rsidP="00BE0B55">
      <w:pPr>
        <w:pStyle w:val="ListParagraph"/>
        <w:numPr>
          <w:ilvl w:val="0"/>
          <w:numId w:val="4"/>
        </w:numPr>
        <w:spacing w:after="0"/>
      </w:pPr>
      <w:r>
        <w:t xml:space="preserve">reported more close contact (coming </w:t>
      </w:r>
      <w:r w:rsidRPr="00B86250">
        <w:t>closer than 2 metres, 3 steps</w:t>
      </w:r>
      <w:r>
        <w:t xml:space="preserve"> </w:t>
      </w:r>
      <w:r w:rsidR="00FC5ACE">
        <w:t>to</w:t>
      </w:r>
      <w:r w:rsidRPr="00B86250">
        <w:t xml:space="preserve"> people from outside </w:t>
      </w:r>
      <w:r>
        <w:t>their</w:t>
      </w:r>
      <w:r w:rsidRPr="00B86250">
        <w:t xml:space="preserve"> household</w:t>
      </w:r>
      <w:r>
        <w:t>) while</w:t>
      </w:r>
      <w:r w:rsidR="00CF6459">
        <w:t xml:space="preserve"> out</w:t>
      </w:r>
      <w:r>
        <w:t xml:space="preserve"> shopping for groceries/pharmacy, shopping for items other than groceries/pharmacy, at work, providing help or care for a vulnerable person, and while exercising (see Figure 6).</w:t>
      </w:r>
      <w:r w:rsidR="005A67DD">
        <w:t xml:space="preserve"> This may be due to an increased sense of safety from wearing a professional face mask and protective gloves, although we did not test this formally. </w:t>
      </w:r>
    </w:p>
    <w:p w14:paraId="1A26E5B9" w14:textId="22E3C32C" w:rsidR="00BE0B55" w:rsidRDefault="00BE0B55" w:rsidP="00BE0B55">
      <w:pPr>
        <w:pStyle w:val="ListParagraph"/>
        <w:numPr>
          <w:ilvl w:val="0"/>
          <w:numId w:val="4"/>
        </w:numPr>
        <w:spacing w:after="0"/>
      </w:pPr>
      <w:r>
        <w:t xml:space="preserve">more worried about </w:t>
      </w:r>
      <w:proofErr w:type="gramStart"/>
      <w:r>
        <w:t>coronavirus, and</w:t>
      </w:r>
      <w:proofErr w:type="gramEnd"/>
      <w:r>
        <w:t xml:space="preserve"> perceive</w:t>
      </w:r>
      <w:r w:rsidR="006753BA">
        <w:t>d</w:t>
      </w:r>
      <w:r>
        <w:t xml:space="preserve"> a greater risk </w:t>
      </w:r>
      <w:r w:rsidR="006753BA">
        <w:t xml:space="preserve">of coronavirus </w:t>
      </w:r>
      <w:r>
        <w:t>to people in the UK and themselves</w:t>
      </w:r>
      <w:r w:rsidR="006753BA">
        <w:t xml:space="preserve"> </w:t>
      </w:r>
      <w:r>
        <w:t>(see Figure 7).</w:t>
      </w:r>
    </w:p>
    <w:p w14:paraId="5066A48D" w14:textId="50F7208E" w:rsidR="00FF7673" w:rsidRDefault="00FF7673">
      <w:pPr>
        <w:spacing w:after="160" w:line="259" w:lineRule="auto"/>
      </w:pPr>
      <w:r>
        <w:br w:type="page"/>
      </w:r>
    </w:p>
    <w:p w14:paraId="39CD95E2" w14:textId="222F3C52" w:rsidR="00100A1A" w:rsidRDefault="00FF7673" w:rsidP="00C55014">
      <w:pPr>
        <w:spacing w:after="160" w:line="259" w:lineRule="auto"/>
      </w:pPr>
      <w:r>
        <w:lastRenderedPageBreak/>
        <w:t xml:space="preserve">Figure 1. </w:t>
      </w:r>
      <w:r w:rsidR="00100A1A">
        <w:t xml:space="preserve">Percentage of </w:t>
      </w:r>
      <w:r w:rsidR="005C6B80">
        <w:t>people</w:t>
      </w:r>
      <w:r w:rsidR="00100A1A">
        <w:t xml:space="preserve"> who identified cough and high temperature / fever as symptoms of coronavirus, who reported having </w:t>
      </w:r>
      <w:r w:rsidR="003F6685">
        <w:t xml:space="preserve">a cough or high temperature / fever in the last week, </w:t>
      </w:r>
      <w:r w:rsidR="000C0990">
        <w:t xml:space="preserve">and who think they have had coronavirus, </w:t>
      </w:r>
      <w:r w:rsidR="003F6685">
        <w:t>by NHS worker status</w:t>
      </w:r>
      <w:r w:rsidR="00126232">
        <w:t xml:space="preserve"> (* denotes statistically significant difference, </w:t>
      </w:r>
      <w:r w:rsidR="00126232" w:rsidRPr="00126232">
        <w:rPr>
          <w:i/>
          <w:iCs/>
        </w:rPr>
        <w:t>p</w:t>
      </w:r>
      <w:r w:rsidR="00126232">
        <w:t>&lt;.05).</w:t>
      </w:r>
    </w:p>
    <w:p w14:paraId="317D76D1" w14:textId="52FCBFBA" w:rsidR="00126232" w:rsidRDefault="005A67DD" w:rsidP="00C55014">
      <w:pPr>
        <w:spacing w:after="160" w:line="259" w:lineRule="auto"/>
      </w:pPr>
      <w:r>
        <w:rPr>
          <w:noProof/>
        </w:rPr>
        <w:drawing>
          <wp:inline distT="0" distB="0" distL="0" distR="0" wp14:anchorId="45542E9E" wp14:editId="53A7ED32">
            <wp:extent cx="5812403" cy="3244133"/>
            <wp:effectExtent l="0" t="0" r="17145" b="13970"/>
            <wp:docPr id="2" name="Chart 2">
              <a:extLst xmlns:a="http://schemas.openxmlformats.org/drawingml/2006/main">
                <a:ext uri="{FF2B5EF4-FFF2-40B4-BE49-F238E27FC236}">
                  <a16:creationId xmlns:a16="http://schemas.microsoft.com/office/drawing/2014/main" id="{8BD540F6-E384-4514-99E9-E405AFF3C0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00A1A">
        <w:t xml:space="preserve"> </w:t>
      </w:r>
    </w:p>
    <w:p w14:paraId="663D3AE8" w14:textId="77777777" w:rsidR="00126232" w:rsidRDefault="00126232" w:rsidP="00C55014">
      <w:pPr>
        <w:spacing w:after="160" w:line="259" w:lineRule="auto"/>
      </w:pPr>
    </w:p>
    <w:p w14:paraId="1C441D26" w14:textId="59340776" w:rsidR="00126232" w:rsidRDefault="00126232" w:rsidP="00C55014">
      <w:pPr>
        <w:spacing w:after="160" w:line="259" w:lineRule="auto"/>
      </w:pPr>
      <w:r>
        <w:t xml:space="preserve">Figure 2. Percentage of </w:t>
      </w:r>
      <w:r w:rsidR="005C6B80">
        <w:t>people</w:t>
      </w:r>
      <w:r>
        <w:t xml:space="preserve"> who reported staying at home (self-isolating) and going to work when symptomatic, by NHS worker status.</w:t>
      </w:r>
    </w:p>
    <w:p w14:paraId="360A3366" w14:textId="77777777" w:rsidR="00126232" w:rsidRDefault="00126232" w:rsidP="00C55014">
      <w:pPr>
        <w:spacing w:after="160" w:line="259" w:lineRule="auto"/>
      </w:pPr>
      <w:r>
        <w:rPr>
          <w:noProof/>
          <w:lang w:eastAsia="en-GB"/>
        </w:rPr>
        <w:drawing>
          <wp:inline distT="0" distB="0" distL="0" distR="0" wp14:anchorId="4A60098D" wp14:editId="507C600C">
            <wp:extent cx="5788550" cy="2949934"/>
            <wp:effectExtent l="0" t="0" r="3175" b="3175"/>
            <wp:docPr id="19" name="Chart 19">
              <a:extLst xmlns:a="http://schemas.openxmlformats.org/drawingml/2006/main">
                <a:ext uri="{FF2B5EF4-FFF2-40B4-BE49-F238E27FC236}">
                  <a16:creationId xmlns:a16="http://schemas.microsoft.com/office/drawing/2014/main" id="{7F43AB2E-9B8C-435A-88B3-7980AE4E9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2527DBD7" w14:textId="0C69AA81" w:rsidR="00126232" w:rsidRDefault="00126232" w:rsidP="00C55014">
      <w:pPr>
        <w:spacing w:after="160" w:line="259" w:lineRule="auto"/>
      </w:pPr>
    </w:p>
    <w:p w14:paraId="4F30F256" w14:textId="76453AF7" w:rsidR="00126232" w:rsidRDefault="00126232" w:rsidP="005C6B80">
      <w:pPr>
        <w:spacing w:line="276" w:lineRule="auto"/>
      </w:pPr>
      <w:r>
        <w:lastRenderedPageBreak/>
        <w:t xml:space="preserve">Figure 3. Percentage of </w:t>
      </w:r>
      <w:r w:rsidR="005C6B80">
        <w:t>people</w:t>
      </w:r>
      <w:r>
        <w:t xml:space="preserve"> </w:t>
      </w:r>
      <w:r w:rsidRPr="00C24AD2">
        <w:t xml:space="preserve">who </w:t>
      </w:r>
      <w:r w:rsidR="00E72090">
        <w:t xml:space="preserve">reported that they </w:t>
      </w:r>
      <w:r>
        <w:t xml:space="preserve">were </w:t>
      </w:r>
      <w:r w:rsidRPr="00A62602">
        <w:t xml:space="preserve">frequently or very frequently carrying out </w:t>
      </w:r>
      <w:r w:rsidR="00E72090">
        <w:t>hand hygiene and personal protective</w:t>
      </w:r>
      <w:r w:rsidRPr="00A62602">
        <w:t xml:space="preserve"> behaviours</w:t>
      </w:r>
      <w:r>
        <w:t>, by NHS worker status</w:t>
      </w:r>
      <w:r w:rsidR="005C6B80">
        <w:t xml:space="preserve"> (* denotes statistically significant difference, </w:t>
      </w:r>
      <w:r w:rsidR="005C6B80" w:rsidRPr="00126232">
        <w:rPr>
          <w:i/>
          <w:iCs/>
        </w:rPr>
        <w:t>p</w:t>
      </w:r>
      <w:r w:rsidR="005C6B80">
        <w:t>&lt;.05)</w:t>
      </w:r>
      <w:r>
        <w:t>.</w:t>
      </w:r>
    </w:p>
    <w:p w14:paraId="23CDABF4" w14:textId="77777777" w:rsidR="00126232" w:rsidRDefault="00126232" w:rsidP="00126232">
      <w:r>
        <w:rPr>
          <w:noProof/>
          <w:lang w:eastAsia="en-GB"/>
        </w:rPr>
        <mc:AlternateContent>
          <mc:Choice Requires="wps">
            <w:drawing>
              <wp:anchor distT="45720" distB="45720" distL="114300" distR="114300" simplePos="0" relativeHeight="251669504" behindDoc="0" locked="0" layoutInCell="1" allowOverlap="1" wp14:anchorId="58332041" wp14:editId="3C694431">
                <wp:simplePos x="0" y="0"/>
                <wp:positionH relativeFrom="column">
                  <wp:posOffset>3742745</wp:posOffset>
                </wp:positionH>
                <wp:positionV relativeFrom="paragraph">
                  <wp:posOffset>1137257</wp:posOffset>
                </wp:positionV>
                <wp:extent cx="214685" cy="24649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 cy="246490"/>
                        </a:xfrm>
                        <a:prstGeom prst="rect">
                          <a:avLst/>
                        </a:prstGeom>
                        <a:noFill/>
                        <a:ln w="9525">
                          <a:noFill/>
                          <a:miter lim="800000"/>
                          <a:headEnd/>
                          <a:tailEnd/>
                        </a:ln>
                      </wps:spPr>
                      <wps:txbx>
                        <w:txbxContent>
                          <w:p w14:paraId="2AD1D6FA" w14:textId="77777777" w:rsidR="00126232" w:rsidRDefault="00126232" w:rsidP="0012623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32041" id="_x0000_t202" coordsize="21600,21600" o:spt="202" path="m,l,21600r21600,l21600,xe">
                <v:stroke joinstyle="miter"/>
                <v:path gradientshapeok="t" o:connecttype="rect"/>
              </v:shapetype>
              <v:shape id="Text Box 2" o:spid="_x0000_s1026" type="#_x0000_t202" style="position:absolute;margin-left:294.7pt;margin-top:89.55pt;width:16.9pt;height:1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" filled="f" stroked="f">
                <v:textbox>
                  <w:txbxContent>
                    <w:p w14:paraId="2AD1D6FA" w14:textId="77777777" w:rsidR="00126232" w:rsidRDefault="00126232" w:rsidP="00126232">
                      <w:r>
                        <w:t>*</w:t>
                      </w:r>
                    </w:p>
                  </w:txbxContent>
                </v:textbox>
              </v:shape>
            </w:pict>
          </mc:Fallback>
        </mc:AlternateContent>
      </w:r>
      <w:r>
        <w:rPr>
          <w:noProof/>
          <w:lang w:eastAsia="en-GB"/>
        </w:rPr>
        <w:drawing>
          <wp:inline distT="0" distB="0" distL="0" distR="0" wp14:anchorId="2D69D8D4" wp14:editId="1C7C18F0">
            <wp:extent cx="5780598" cy="3503295"/>
            <wp:effectExtent l="0" t="0" r="10795" b="1905"/>
            <wp:docPr id="22" name="Chart 22">
              <a:extLst xmlns:a="http://schemas.openxmlformats.org/drawingml/2006/main">
                <a:ext uri="{FF2B5EF4-FFF2-40B4-BE49-F238E27FC236}">
                  <a16:creationId xmlns:a16="http://schemas.microsoft.com/office/drawing/2014/main" id="{27076A54-2DBD-4098-B80B-2B3F0E988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9CE651" w14:textId="77777777" w:rsidR="00B53BBC" w:rsidRDefault="00B53BBC">
      <w:pPr>
        <w:spacing w:after="160" w:line="259" w:lineRule="auto"/>
      </w:pPr>
      <w:r>
        <w:br w:type="page"/>
      </w:r>
    </w:p>
    <w:p w14:paraId="269305F4" w14:textId="2A82B2B7" w:rsidR="00E72090" w:rsidRDefault="00E72090" w:rsidP="00C55014">
      <w:pPr>
        <w:spacing w:after="160" w:line="259" w:lineRule="auto"/>
      </w:pPr>
      <w:r>
        <w:lastRenderedPageBreak/>
        <w:t>Figure 4. Percentage of people who</w:t>
      </w:r>
      <w:r w:rsidR="00B53BBC">
        <w:t xml:space="preserve"> agreed or strongly agreed that and effective way to prevent the spread of coronavirus, and </w:t>
      </w:r>
      <w:r w:rsidR="005A4BD7">
        <w:t xml:space="preserve">that if they wanted to, they could adopt hand hygiene and personal protective behaviours, by NHS worker status (* denotes statistically significant difference, </w:t>
      </w:r>
      <w:r w:rsidR="005A4BD7" w:rsidRPr="00126232">
        <w:rPr>
          <w:i/>
          <w:iCs/>
        </w:rPr>
        <w:t>p</w:t>
      </w:r>
      <w:r w:rsidR="005A4BD7">
        <w:t xml:space="preserve">&lt;.05). </w:t>
      </w:r>
    </w:p>
    <w:p w14:paraId="1EE70E4F" w14:textId="77777777" w:rsidR="005A4BD7" w:rsidRDefault="00E72090" w:rsidP="00C55014">
      <w:pPr>
        <w:spacing w:after="160" w:line="259" w:lineRule="auto"/>
      </w:pPr>
      <w:r>
        <w:rPr>
          <w:noProof/>
          <w:lang w:eastAsia="en-GB"/>
        </w:rPr>
        <w:drawing>
          <wp:inline distT="0" distB="0" distL="0" distR="0" wp14:anchorId="5C5CC3FD" wp14:editId="08200BF6">
            <wp:extent cx="5731510" cy="5290140"/>
            <wp:effectExtent l="0" t="0" r="2540" b="6350"/>
            <wp:docPr id="23" name="Chart 23">
              <a:extLst xmlns:a="http://schemas.openxmlformats.org/drawingml/2006/main">
                <a:ext uri="{FF2B5EF4-FFF2-40B4-BE49-F238E27FC236}">
                  <a16:creationId xmlns:a16="http://schemas.microsoft.com/office/drawing/2014/main" id="{064F6489-88AE-4C51-80BA-1562FECB4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9EE8FA" w14:textId="77777777" w:rsidR="005A4BD7" w:rsidRDefault="005A4BD7">
      <w:pPr>
        <w:spacing w:after="160" w:line="259" w:lineRule="auto"/>
      </w:pPr>
      <w:r>
        <w:br w:type="page"/>
      </w:r>
    </w:p>
    <w:p w14:paraId="45B35922" w14:textId="7E90A0B3" w:rsidR="009D257C" w:rsidRDefault="005A4BD7" w:rsidP="00C55014">
      <w:pPr>
        <w:spacing w:after="160" w:line="259" w:lineRule="auto"/>
      </w:pPr>
      <w:r>
        <w:lastRenderedPageBreak/>
        <w:t xml:space="preserve">Figure 5. </w:t>
      </w:r>
      <w:r w:rsidR="009D257C">
        <w:t xml:space="preserve">Percentage of those who reported having gone out in the </w:t>
      </w:r>
      <w:r w:rsidR="005B26A3">
        <w:t xml:space="preserve">last seven days, by NHS worker status (* denotes statistically significant difference, </w:t>
      </w:r>
      <w:r w:rsidR="005B26A3" w:rsidRPr="00126232">
        <w:rPr>
          <w:i/>
          <w:iCs/>
        </w:rPr>
        <w:t>p</w:t>
      </w:r>
      <w:r w:rsidR="005B26A3">
        <w:t>&lt;.05).</w:t>
      </w:r>
    </w:p>
    <w:p w14:paraId="75A63BA2" w14:textId="77777777" w:rsidR="00545B73" w:rsidRDefault="005B26A3" w:rsidP="00C55014">
      <w:pPr>
        <w:spacing w:after="160" w:line="259" w:lineRule="auto"/>
      </w:pPr>
      <w:r>
        <w:rPr>
          <w:noProof/>
          <w:lang w:eastAsia="en-GB"/>
        </w:rPr>
        <w:drawing>
          <wp:inline distT="0" distB="0" distL="0" distR="0" wp14:anchorId="5972F324" wp14:editId="775A325B">
            <wp:extent cx="5731510" cy="4786630"/>
            <wp:effectExtent l="0" t="0" r="2540" b="13970"/>
            <wp:docPr id="25" name="Chart 25">
              <a:extLst xmlns:a="http://schemas.openxmlformats.org/drawingml/2006/main">
                <a:ext uri="{FF2B5EF4-FFF2-40B4-BE49-F238E27FC236}">
                  <a16:creationId xmlns:a16="http://schemas.microsoft.com/office/drawing/2014/main" id="{28E33A69-8CD7-4B47-8040-1CFF9EE76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8ABC2E" w14:textId="77777777" w:rsidR="00545B73" w:rsidRDefault="00545B73">
      <w:pPr>
        <w:spacing w:after="160" w:line="259" w:lineRule="auto"/>
      </w:pPr>
      <w:r>
        <w:br w:type="page"/>
      </w:r>
    </w:p>
    <w:p w14:paraId="4230EDA4" w14:textId="38759D7E" w:rsidR="00F9448B" w:rsidRDefault="00545B73" w:rsidP="00C55014">
      <w:pPr>
        <w:spacing w:after="160" w:line="259" w:lineRule="auto"/>
      </w:pPr>
      <w:r>
        <w:lastRenderedPageBreak/>
        <w:t xml:space="preserve">Figure 6. </w:t>
      </w:r>
      <w:r w:rsidR="00F9448B">
        <w:t xml:space="preserve">Percentage of people who came into close contact (closer than 2m, 3 steps) with someone from outside their household while out of their home, by NHS worker status (* denotes statistically significant difference, </w:t>
      </w:r>
      <w:r w:rsidR="00F9448B" w:rsidRPr="00126232">
        <w:rPr>
          <w:i/>
          <w:iCs/>
        </w:rPr>
        <w:t>p</w:t>
      </w:r>
      <w:r w:rsidR="00F9448B">
        <w:t>&lt;.05).</w:t>
      </w:r>
    </w:p>
    <w:p w14:paraId="494E6B6F" w14:textId="77777777" w:rsidR="005940BC" w:rsidRDefault="00F9448B" w:rsidP="00C55014">
      <w:pPr>
        <w:spacing w:after="160" w:line="259" w:lineRule="auto"/>
      </w:pPr>
      <w:r>
        <w:rPr>
          <w:noProof/>
          <w:lang w:eastAsia="en-GB"/>
        </w:rPr>
        <w:drawing>
          <wp:inline distT="0" distB="0" distL="0" distR="0" wp14:anchorId="72CD4B71" wp14:editId="41C70D61">
            <wp:extent cx="5724939" cy="4848225"/>
            <wp:effectExtent l="0" t="0" r="9525" b="9525"/>
            <wp:docPr id="16" name="Chart 16">
              <a:extLst xmlns:a="http://schemas.openxmlformats.org/drawingml/2006/main">
                <a:ext uri="{FF2B5EF4-FFF2-40B4-BE49-F238E27FC236}">
                  <a16:creationId xmlns:a16="http://schemas.microsoft.com/office/drawing/2014/main" id="{F0C100E0-A839-4A1C-A330-A75602DC4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9F2AF4" w14:textId="77777777" w:rsidR="005940BC" w:rsidRDefault="005940BC">
      <w:pPr>
        <w:spacing w:after="160" w:line="259" w:lineRule="auto"/>
      </w:pPr>
      <w:r>
        <w:br w:type="page"/>
      </w:r>
    </w:p>
    <w:p w14:paraId="0B429909" w14:textId="084E4887" w:rsidR="00403555" w:rsidRDefault="005940BC" w:rsidP="00C55014">
      <w:pPr>
        <w:spacing w:after="160" w:line="259" w:lineRule="auto"/>
      </w:pPr>
      <w:r>
        <w:lastRenderedPageBreak/>
        <w:t xml:space="preserve">Figure 7. </w:t>
      </w:r>
      <w:r w:rsidR="00DC0EEF" w:rsidRPr="00C24AD2">
        <w:t xml:space="preserve">Percentage </w:t>
      </w:r>
      <w:r w:rsidR="00DC0EEF">
        <w:t xml:space="preserve">of people </w:t>
      </w:r>
      <w:r w:rsidR="00DC0EEF" w:rsidRPr="00C24AD2">
        <w:t>who were very or extremely worried about coronavirus</w:t>
      </w:r>
      <w:r w:rsidR="00DC0EEF">
        <w:t xml:space="preserve">, </w:t>
      </w:r>
      <w:r w:rsidR="00CB155B">
        <w:t xml:space="preserve">and </w:t>
      </w:r>
      <w:r w:rsidR="00CB155B" w:rsidRPr="00C24AD2">
        <w:t>who perceived a major or significant risk of coronavirus to people in the UK</w:t>
      </w:r>
      <w:r w:rsidR="00CB155B">
        <w:t xml:space="preserve"> and themselves, </w:t>
      </w:r>
      <w:r w:rsidR="00DC0EEF">
        <w:t>by NHS worker status.</w:t>
      </w:r>
    </w:p>
    <w:p w14:paraId="3DE3ADA7" w14:textId="3AE76B60" w:rsidR="00403555" w:rsidRDefault="00CB155B" w:rsidP="00C55014">
      <w:pPr>
        <w:spacing w:after="160" w:line="259" w:lineRule="auto"/>
      </w:pPr>
      <w:r>
        <w:rPr>
          <w:noProof/>
        </w:rPr>
        <w:drawing>
          <wp:inline distT="0" distB="0" distL="0" distR="0" wp14:anchorId="5B0F2262" wp14:editId="50715DD8">
            <wp:extent cx="5828306" cy="3180522"/>
            <wp:effectExtent l="0" t="0" r="1270" b="1270"/>
            <wp:docPr id="4" name="Chart 4">
              <a:extLst xmlns:a="http://schemas.openxmlformats.org/drawingml/2006/main">
                <a:ext uri="{FF2B5EF4-FFF2-40B4-BE49-F238E27FC236}">
                  <a16:creationId xmlns:a16="http://schemas.microsoft.com/office/drawing/2014/main" id="{C21BE861-584E-4045-9F57-2BADF9224A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F55C73" w14:textId="6D0B562E" w:rsidR="00C24AD2" w:rsidRDefault="00C24AD2" w:rsidP="00C55014">
      <w:pPr>
        <w:spacing w:after="160" w:line="259" w:lineRule="auto"/>
      </w:pPr>
      <w:r>
        <w:br w:type="page"/>
      </w:r>
    </w:p>
    <w:p w14:paraId="3CB7FD0C" w14:textId="213A69DE" w:rsidR="00C24AD2" w:rsidRDefault="00C24AD2">
      <w:r>
        <w:lastRenderedPageBreak/>
        <w:t xml:space="preserve">Table 1. </w:t>
      </w:r>
      <w:r w:rsidR="00E5185F">
        <w:t>Sociodemographic characteristics of people who indicated they were working (full-time, part-time, or self-employed)</w:t>
      </w:r>
      <w:r w:rsidR="00CF1763">
        <w:t>, by NHS worker status.</w:t>
      </w:r>
    </w:p>
    <w:tbl>
      <w:tblPr>
        <w:tblStyle w:val="TableGrid"/>
        <w:tblW w:w="0" w:type="auto"/>
        <w:tblLook w:val="04A0" w:firstRow="1" w:lastRow="0" w:firstColumn="1" w:lastColumn="0" w:noHBand="0" w:noVBand="1"/>
      </w:tblPr>
      <w:tblGrid>
        <w:gridCol w:w="2701"/>
        <w:gridCol w:w="2961"/>
        <w:gridCol w:w="1784"/>
        <w:gridCol w:w="1580"/>
      </w:tblGrid>
      <w:tr w:rsidR="00404A65" w14:paraId="57061639" w14:textId="134B60CE" w:rsidTr="00404A65">
        <w:tc>
          <w:tcPr>
            <w:tcW w:w="0" w:type="auto"/>
            <w:gridSpan w:val="2"/>
            <w:tcBorders>
              <w:top w:val="single" w:sz="12" w:space="0" w:color="auto"/>
              <w:left w:val="nil"/>
              <w:bottom w:val="single" w:sz="12" w:space="0" w:color="auto"/>
              <w:right w:val="nil"/>
            </w:tcBorders>
          </w:tcPr>
          <w:p w14:paraId="3597B302" w14:textId="77777777" w:rsidR="00593ED2" w:rsidRDefault="00593ED2" w:rsidP="00F26358">
            <w:pPr>
              <w:spacing w:after="0" w:line="240" w:lineRule="auto"/>
            </w:pPr>
            <w:bookmarkStart w:id="0" w:name="_Hlk40262467"/>
          </w:p>
        </w:tc>
        <w:tc>
          <w:tcPr>
            <w:tcW w:w="0" w:type="auto"/>
            <w:tcBorders>
              <w:top w:val="single" w:sz="12" w:space="0" w:color="auto"/>
              <w:left w:val="nil"/>
              <w:bottom w:val="single" w:sz="12" w:space="0" w:color="auto"/>
              <w:right w:val="nil"/>
            </w:tcBorders>
          </w:tcPr>
          <w:p w14:paraId="17BB34C3" w14:textId="7EA59D94" w:rsidR="00593ED2" w:rsidRDefault="006B6DFA" w:rsidP="00F26358">
            <w:pPr>
              <w:spacing w:after="0" w:line="240" w:lineRule="auto"/>
            </w:pPr>
            <w:r>
              <w:t>Not NHS worker</w:t>
            </w:r>
            <w:r w:rsidR="00F66C0D">
              <w:t xml:space="preserve"> n=14,331, n (%)</w:t>
            </w:r>
          </w:p>
        </w:tc>
        <w:tc>
          <w:tcPr>
            <w:tcW w:w="0" w:type="auto"/>
            <w:tcBorders>
              <w:top w:val="single" w:sz="12" w:space="0" w:color="auto"/>
              <w:left w:val="nil"/>
              <w:bottom w:val="single" w:sz="12" w:space="0" w:color="auto"/>
              <w:right w:val="nil"/>
            </w:tcBorders>
          </w:tcPr>
          <w:p w14:paraId="4DCD89FD" w14:textId="63BB86DB" w:rsidR="00593ED2" w:rsidRDefault="00593ED2" w:rsidP="00F26358">
            <w:pPr>
              <w:spacing w:after="0" w:line="240" w:lineRule="auto"/>
            </w:pPr>
            <w:r>
              <w:t>NHS workers</w:t>
            </w:r>
            <w:r w:rsidR="00F66C0D">
              <w:t xml:space="preserve"> n=</w:t>
            </w:r>
            <w:r w:rsidR="007C140C">
              <w:t>1,655</w:t>
            </w:r>
            <w:r w:rsidR="00F66C0D">
              <w:t>, n (%)</w:t>
            </w:r>
            <w:r>
              <w:t xml:space="preserve"> </w:t>
            </w:r>
          </w:p>
        </w:tc>
      </w:tr>
      <w:tr w:rsidR="007C140C" w14:paraId="36BB81EB" w14:textId="66A1F73C" w:rsidTr="00404A65">
        <w:trPr>
          <w:trHeight w:val="213"/>
        </w:trPr>
        <w:tc>
          <w:tcPr>
            <w:tcW w:w="0" w:type="auto"/>
            <w:vMerge w:val="restart"/>
            <w:tcBorders>
              <w:top w:val="single" w:sz="12" w:space="0" w:color="auto"/>
              <w:left w:val="nil"/>
              <w:right w:val="nil"/>
            </w:tcBorders>
          </w:tcPr>
          <w:p w14:paraId="1F8F7AE6" w14:textId="77777777" w:rsidR="00593ED2" w:rsidRDefault="00593ED2" w:rsidP="00F26358">
            <w:pPr>
              <w:spacing w:after="0" w:line="240" w:lineRule="auto"/>
            </w:pPr>
            <w:r>
              <w:t>Gender</w:t>
            </w:r>
          </w:p>
        </w:tc>
        <w:tc>
          <w:tcPr>
            <w:tcW w:w="0" w:type="auto"/>
            <w:tcBorders>
              <w:top w:val="single" w:sz="12" w:space="0" w:color="auto"/>
              <w:left w:val="nil"/>
              <w:bottom w:val="nil"/>
              <w:right w:val="nil"/>
            </w:tcBorders>
          </w:tcPr>
          <w:p w14:paraId="5E6A9C80" w14:textId="77777777" w:rsidR="00593ED2" w:rsidRDefault="00593ED2" w:rsidP="00F26358">
            <w:pPr>
              <w:spacing w:after="0" w:line="240" w:lineRule="auto"/>
            </w:pPr>
            <w:r>
              <w:t>Male</w:t>
            </w:r>
          </w:p>
        </w:tc>
        <w:tc>
          <w:tcPr>
            <w:tcW w:w="0" w:type="auto"/>
            <w:tcBorders>
              <w:top w:val="single" w:sz="12" w:space="0" w:color="auto"/>
              <w:left w:val="nil"/>
              <w:bottom w:val="nil"/>
              <w:right w:val="nil"/>
            </w:tcBorders>
          </w:tcPr>
          <w:p w14:paraId="3B02B743" w14:textId="34BCDA16" w:rsidR="00593ED2" w:rsidRDefault="0094140D" w:rsidP="00F26358">
            <w:pPr>
              <w:spacing w:after="0" w:line="240" w:lineRule="auto"/>
            </w:pPr>
            <w:r>
              <w:t>7</w:t>
            </w:r>
            <w:r w:rsidR="00CA63BC">
              <w:t>,</w:t>
            </w:r>
            <w:r>
              <w:t>311 (51.2)</w:t>
            </w:r>
          </w:p>
        </w:tc>
        <w:tc>
          <w:tcPr>
            <w:tcW w:w="0" w:type="auto"/>
            <w:tcBorders>
              <w:top w:val="single" w:sz="12" w:space="0" w:color="auto"/>
              <w:left w:val="nil"/>
              <w:bottom w:val="nil"/>
              <w:right w:val="nil"/>
            </w:tcBorders>
          </w:tcPr>
          <w:p w14:paraId="6E96AA9C" w14:textId="26C7F8C9" w:rsidR="00593ED2" w:rsidRDefault="00A34B1D" w:rsidP="00F26358">
            <w:pPr>
              <w:spacing w:after="0" w:line="240" w:lineRule="auto"/>
            </w:pPr>
            <w:r>
              <w:t>780 (47.2)</w:t>
            </w:r>
          </w:p>
        </w:tc>
      </w:tr>
      <w:tr w:rsidR="007C140C" w14:paraId="10B3298C" w14:textId="41707169" w:rsidTr="00404A65">
        <w:trPr>
          <w:trHeight w:val="313"/>
        </w:trPr>
        <w:tc>
          <w:tcPr>
            <w:tcW w:w="0" w:type="auto"/>
            <w:vMerge/>
            <w:tcBorders>
              <w:left w:val="nil"/>
              <w:right w:val="nil"/>
            </w:tcBorders>
          </w:tcPr>
          <w:p w14:paraId="5273F135" w14:textId="77777777" w:rsidR="00593ED2" w:rsidRDefault="00593ED2" w:rsidP="00F26358">
            <w:pPr>
              <w:spacing w:after="0" w:line="240" w:lineRule="auto"/>
            </w:pPr>
          </w:p>
        </w:tc>
        <w:tc>
          <w:tcPr>
            <w:tcW w:w="0" w:type="auto"/>
            <w:tcBorders>
              <w:top w:val="nil"/>
              <w:left w:val="nil"/>
              <w:right w:val="nil"/>
            </w:tcBorders>
          </w:tcPr>
          <w:p w14:paraId="44F95A1E" w14:textId="77777777" w:rsidR="00593ED2" w:rsidRDefault="00593ED2" w:rsidP="00F26358">
            <w:pPr>
              <w:spacing w:after="0" w:line="240" w:lineRule="auto"/>
            </w:pPr>
            <w:r>
              <w:t>Female</w:t>
            </w:r>
          </w:p>
        </w:tc>
        <w:tc>
          <w:tcPr>
            <w:tcW w:w="0" w:type="auto"/>
            <w:tcBorders>
              <w:top w:val="nil"/>
              <w:left w:val="nil"/>
              <w:right w:val="nil"/>
            </w:tcBorders>
          </w:tcPr>
          <w:p w14:paraId="2D02FEE6" w14:textId="4C0754AF" w:rsidR="00593ED2" w:rsidRDefault="0094140D" w:rsidP="00F26358">
            <w:pPr>
              <w:spacing w:after="0" w:line="240" w:lineRule="auto"/>
            </w:pPr>
            <w:r>
              <w:t>6</w:t>
            </w:r>
            <w:r w:rsidR="00CA63BC">
              <w:t>,</w:t>
            </w:r>
            <w:r>
              <w:t>973 (48.8)</w:t>
            </w:r>
          </w:p>
        </w:tc>
        <w:tc>
          <w:tcPr>
            <w:tcW w:w="0" w:type="auto"/>
            <w:tcBorders>
              <w:top w:val="nil"/>
              <w:left w:val="nil"/>
              <w:right w:val="nil"/>
            </w:tcBorders>
          </w:tcPr>
          <w:p w14:paraId="11BBA4A3" w14:textId="101CC2F8" w:rsidR="00593ED2" w:rsidRDefault="00A34B1D" w:rsidP="00F26358">
            <w:pPr>
              <w:spacing w:after="0" w:line="240" w:lineRule="auto"/>
            </w:pPr>
            <w:r>
              <w:t>872 (52.8)</w:t>
            </w:r>
          </w:p>
        </w:tc>
      </w:tr>
      <w:tr w:rsidR="007C140C" w14:paraId="4B53A80F" w14:textId="346F2EFC" w:rsidTr="00404A65">
        <w:trPr>
          <w:trHeight w:val="313"/>
        </w:trPr>
        <w:tc>
          <w:tcPr>
            <w:tcW w:w="0" w:type="auto"/>
            <w:vMerge w:val="restart"/>
            <w:tcBorders>
              <w:left w:val="nil"/>
              <w:right w:val="nil"/>
            </w:tcBorders>
          </w:tcPr>
          <w:p w14:paraId="444D9941" w14:textId="77777777" w:rsidR="00593ED2" w:rsidRDefault="00593ED2" w:rsidP="00F26358">
            <w:pPr>
              <w:spacing w:after="0" w:line="240" w:lineRule="auto"/>
            </w:pPr>
            <w:r>
              <w:t>Age</w:t>
            </w:r>
          </w:p>
        </w:tc>
        <w:tc>
          <w:tcPr>
            <w:tcW w:w="0" w:type="auto"/>
            <w:tcBorders>
              <w:left w:val="nil"/>
              <w:bottom w:val="nil"/>
              <w:right w:val="nil"/>
            </w:tcBorders>
          </w:tcPr>
          <w:p w14:paraId="6FFD31B2" w14:textId="77777777" w:rsidR="00593ED2" w:rsidRDefault="00593ED2" w:rsidP="00F26358">
            <w:pPr>
              <w:spacing w:after="0" w:line="240" w:lineRule="auto"/>
            </w:pPr>
            <w:r>
              <w:t>16 to 24 years</w:t>
            </w:r>
          </w:p>
        </w:tc>
        <w:tc>
          <w:tcPr>
            <w:tcW w:w="0" w:type="auto"/>
            <w:tcBorders>
              <w:left w:val="nil"/>
              <w:bottom w:val="nil"/>
              <w:right w:val="nil"/>
            </w:tcBorders>
          </w:tcPr>
          <w:p w14:paraId="5F6866C2" w14:textId="50489D7B" w:rsidR="00593ED2" w:rsidRDefault="0094140D" w:rsidP="00F26358">
            <w:pPr>
              <w:spacing w:after="0" w:line="240" w:lineRule="auto"/>
            </w:pPr>
            <w:r>
              <w:t>1</w:t>
            </w:r>
            <w:r w:rsidR="00CA63BC">
              <w:t>,</w:t>
            </w:r>
            <w:r>
              <w:t>419</w:t>
            </w:r>
            <w:r w:rsidR="004B1EA2">
              <w:t xml:space="preserve"> (9.9)</w:t>
            </w:r>
          </w:p>
        </w:tc>
        <w:tc>
          <w:tcPr>
            <w:tcW w:w="0" w:type="auto"/>
            <w:tcBorders>
              <w:left w:val="nil"/>
              <w:bottom w:val="nil"/>
              <w:right w:val="nil"/>
            </w:tcBorders>
          </w:tcPr>
          <w:p w14:paraId="286A448D" w14:textId="6317B296" w:rsidR="00593ED2" w:rsidRDefault="00A34B1D" w:rsidP="00F26358">
            <w:pPr>
              <w:spacing w:after="0" w:line="240" w:lineRule="auto"/>
            </w:pPr>
            <w:r>
              <w:t>227</w:t>
            </w:r>
            <w:r w:rsidR="006F5EDB">
              <w:t xml:space="preserve"> (13.7)</w:t>
            </w:r>
          </w:p>
        </w:tc>
      </w:tr>
      <w:tr w:rsidR="007C140C" w14:paraId="23834F2C" w14:textId="02F92C64" w:rsidTr="00404A65">
        <w:trPr>
          <w:trHeight w:val="208"/>
        </w:trPr>
        <w:tc>
          <w:tcPr>
            <w:tcW w:w="0" w:type="auto"/>
            <w:vMerge/>
            <w:tcBorders>
              <w:left w:val="nil"/>
              <w:right w:val="nil"/>
            </w:tcBorders>
          </w:tcPr>
          <w:p w14:paraId="6363293B" w14:textId="77777777" w:rsidR="00593ED2" w:rsidRDefault="00593ED2" w:rsidP="00F26358">
            <w:pPr>
              <w:spacing w:after="0" w:line="240" w:lineRule="auto"/>
            </w:pPr>
          </w:p>
        </w:tc>
        <w:tc>
          <w:tcPr>
            <w:tcW w:w="0" w:type="auto"/>
            <w:tcBorders>
              <w:top w:val="nil"/>
              <w:left w:val="nil"/>
              <w:bottom w:val="nil"/>
              <w:right w:val="nil"/>
            </w:tcBorders>
          </w:tcPr>
          <w:p w14:paraId="6E3197D8" w14:textId="77777777" w:rsidR="00593ED2" w:rsidRDefault="00593ED2" w:rsidP="00F26358">
            <w:pPr>
              <w:spacing w:after="0" w:line="240" w:lineRule="auto"/>
            </w:pPr>
            <w:r>
              <w:t>25 to 34 years</w:t>
            </w:r>
          </w:p>
        </w:tc>
        <w:tc>
          <w:tcPr>
            <w:tcW w:w="0" w:type="auto"/>
            <w:tcBorders>
              <w:top w:val="nil"/>
              <w:left w:val="nil"/>
              <w:bottom w:val="nil"/>
              <w:right w:val="nil"/>
            </w:tcBorders>
          </w:tcPr>
          <w:p w14:paraId="7F9B2A62" w14:textId="0CCE64B5" w:rsidR="00593ED2" w:rsidRDefault="0094140D" w:rsidP="00F26358">
            <w:pPr>
              <w:spacing w:after="0" w:line="240" w:lineRule="auto"/>
            </w:pPr>
            <w:r>
              <w:t>3</w:t>
            </w:r>
            <w:r w:rsidR="00CA63BC">
              <w:t>,</w:t>
            </w:r>
            <w:r>
              <w:t>465</w:t>
            </w:r>
            <w:r w:rsidR="004B1EA2">
              <w:t xml:space="preserve"> (24.2)</w:t>
            </w:r>
          </w:p>
        </w:tc>
        <w:tc>
          <w:tcPr>
            <w:tcW w:w="0" w:type="auto"/>
            <w:tcBorders>
              <w:top w:val="nil"/>
              <w:left w:val="nil"/>
              <w:bottom w:val="nil"/>
              <w:right w:val="nil"/>
            </w:tcBorders>
          </w:tcPr>
          <w:p w14:paraId="2C28A49D" w14:textId="62EC2797" w:rsidR="00593ED2" w:rsidRDefault="00A34B1D" w:rsidP="00F26358">
            <w:pPr>
              <w:spacing w:after="0" w:line="240" w:lineRule="auto"/>
            </w:pPr>
            <w:r>
              <w:t>554</w:t>
            </w:r>
            <w:r w:rsidR="006F5EDB">
              <w:t xml:space="preserve"> (33.5)</w:t>
            </w:r>
          </w:p>
        </w:tc>
      </w:tr>
      <w:tr w:rsidR="007C140C" w14:paraId="70A2DE69" w14:textId="02CFEB76" w:rsidTr="00404A65">
        <w:trPr>
          <w:trHeight w:val="162"/>
        </w:trPr>
        <w:tc>
          <w:tcPr>
            <w:tcW w:w="0" w:type="auto"/>
            <w:vMerge/>
            <w:tcBorders>
              <w:left w:val="nil"/>
              <w:right w:val="nil"/>
            </w:tcBorders>
          </w:tcPr>
          <w:p w14:paraId="7F811C6E" w14:textId="77777777" w:rsidR="00593ED2" w:rsidRDefault="00593ED2" w:rsidP="00F26358">
            <w:pPr>
              <w:spacing w:after="0" w:line="240" w:lineRule="auto"/>
            </w:pPr>
          </w:p>
        </w:tc>
        <w:tc>
          <w:tcPr>
            <w:tcW w:w="0" w:type="auto"/>
            <w:tcBorders>
              <w:top w:val="nil"/>
              <w:left w:val="nil"/>
              <w:bottom w:val="nil"/>
              <w:right w:val="nil"/>
            </w:tcBorders>
          </w:tcPr>
          <w:p w14:paraId="172C92D0" w14:textId="77777777" w:rsidR="00593ED2" w:rsidRDefault="00593ED2" w:rsidP="00F26358">
            <w:pPr>
              <w:spacing w:after="0" w:line="240" w:lineRule="auto"/>
            </w:pPr>
            <w:r>
              <w:t>35 to 44 years</w:t>
            </w:r>
          </w:p>
        </w:tc>
        <w:tc>
          <w:tcPr>
            <w:tcW w:w="0" w:type="auto"/>
            <w:tcBorders>
              <w:top w:val="nil"/>
              <w:left w:val="nil"/>
              <w:bottom w:val="nil"/>
              <w:right w:val="nil"/>
            </w:tcBorders>
          </w:tcPr>
          <w:p w14:paraId="2408E9F0" w14:textId="64FA323E" w:rsidR="00593ED2" w:rsidRDefault="0094140D" w:rsidP="00F26358">
            <w:pPr>
              <w:spacing w:after="0" w:line="240" w:lineRule="auto"/>
            </w:pPr>
            <w:r>
              <w:t>3</w:t>
            </w:r>
            <w:r w:rsidR="00CA63BC">
              <w:t>,</w:t>
            </w:r>
            <w:r>
              <w:t>025</w:t>
            </w:r>
            <w:r w:rsidR="004B1EA2">
              <w:t xml:space="preserve"> (24.1)</w:t>
            </w:r>
          </w:p>
        </w:tc>
        <w:tc>
          <w:tcPr>
            <w:tcW w:w="0" w:type="auto"/>
            <w:tcBorders>
              <w:top w:val="nil"/>
              <w:left w:val="nil"/>
              <w:bottom w:val="nil"/>
              <w:right w:val="nil"/>
            </w:tcBorders>
          </w:tcPr>
          <w:p w14:paraId="7D88ACE2" w14:textId="26F0735C" w:rsidR="00593ED2" w:rsidRDefault="00A34B1D" w:rsidP="00F26358">
            <w:pPr>
              <w:spacing w:after="0" w:line="240" w:lineRule="auto"/>
            </w:pPr>
            <w:r>
              <w:t>370</w:t>
            </w:r>
            <w:r w:rsidR="006F5EDB">
              <w:t xml:space="preserve"> (22.4)</w:t>
            </w:r>
          </w:p>
        </w:tc>
      </w:tr>
      <w:tr w:rsidR="007C140C" w14:paraId="32517C4E" w14:textId="1B7EB357" w:rsidTr="00404A65">
        <w:trPr>
          <w:trHeight w:val="126"/>
        </w:trPr>
        <w:tc>
          <w:tcPr>
            <w:tcW w:w="0" w:type="auto"/>
            <w:vMerge/>
            <w:tcBorders>
              <w:left w:val="nil"/>
              <w:right w:val="nil"/>
            </w:tcBorders>
          </w:tcPr>
          <w:p w14:paraId="333B5B3B" w14:textId="77777777" w:rsidR="00593ED2" w:rsidRDefault="00593ED2" w:rsidP="00F26358">
            <w:pPr>
              <w:spacing w:after="0" w:line="240" w:lineRule="auto"/>
            </w:pPr>
          </w:p>
        </w:tc>
        <w:tc>
          <w:tcPr>
            <w:tcW w:w="0" w:type="auto"/>
            <w:tcBorders>
              <w:top w:val="nil"/>
              <w:left w:val="nil"/>
              <w:bottom w:val="nil"/>
              <w:right w:val="nil"/>
            </w:tcBorders>
          </w:tcPr>
          <w:p w14:paraId="0727AE4B" w14:textId="77777777" w:rsidR="00593ED2" w:rsidRDefault="00593ED2" w:rsidP="00F26358">
            <w:pPr>
              <w:spacing w:after="0" w:line="240" w:lineRule="auto"/>
            </w:pPr>
            <w:r>
              <w:t>45 to 54 years</w:t>
            </w:r>
          </w:p>
        </w:tc>
        <w:tc>
          <w:tcPr>
            <w:tcW w:w="0" w:type="auto"/>
            <w:tcBorders>
              <w:top w:val="nil"/>
              <w:left w:val="nil"/>
              <w:bottom w:val="nil"/>
              <w:right w:val="nil"/>
            </w:tcBorders>
          </w:tcPr>
          <w:p w14:paraId="18562E24" w14:textId="6D666118" w:rsidR="00593ED2" w:rsidRDefault="0094140D" w:rsidP="00F26358">
            <w:pPr>
              <w:spacing w:after="0" w:line="240" w:lineRule="auto"/>
            </w:pPr>
            <w:r>
              <w:t>3</w:t>
            </w:r>
            <w:r w:rsidR="00CA63BC">
              <w:t>,</w:t>
            </w:r>
            <w:r>
              <w:t>234</w:t>
            </w:r>
            <w:r w:rsidR="004B1EA2">
              <w:t xml:space="preserve"> (22.6)</w:t>
            </w:r>
          </w:p>
        </w:tc>
        <w:tc>
          <w:tcPr>
            <w:tcW w:w="0" w:type="auto"/>
            <w:tcBorders>
              <w:top w:val="nil"/>
              <w:left w:val="nil"/>
              <w:bottom w:val="nil"/>
              <w:right w:val="nil"/>
            </w:tcBorders>
          </w:tcPr>
          <w:p w14:paraId="66B2C01C" w14:textId="1B94A7B8" w:rsidR="00593ED2" w:rsidRDefault="006F5EDB" w:rsidP="00F26358">
            <w:pPr>
              <w:spacing w:after="0" w:line="240" w:lineRule="auto"/>
            </w:pPr>
            <w:r>
              <w:t>293 (17.7)</w:t>
            </w:r>
          </w:p>
        </w:tc>
      </w:tr>
      <w:tr w:rsidR="007C140C" w14:paraId="501124E6" w14:textId="6B5DDD43" w:rsidTr="00404A65">
        <w:trPr>
          <w:trHeight w:val="150"/>
        </w:trPr>
        <w:tc>
          <w:tcPr>
            <w:tcW w:w="0" w:type="auto"/>
            <w:vMerge/>
            <w:tcBorders>
              <w:left w:val="nil"/>
              <w:right w:val="nil"/>
            </w:tcBorders>
          </w:tcPr>
          <w:p w14:paraId="7B1A8949" w14:textId="77777777" w:rsidR="00593ED2" w:rsidRDefault="00593ED2" w:rsidP="00F26358">
            <w:pPr>
              <w:spacing w:after="0" w:line="240" w:lineRule="auto"/>
            </w:pPr>
          </w:p>
        </w:tc>
        <w:tc>
          <w:tcPr>
            <w:tcW w:w="0" w:type="auto"/>
            <w:tcBorders>
              <w:top w:val="nil"/>
              <w:left w:val="nil"/>
              <w:bottom w:val="nil"/>
              <w:right w:val="nil"/>
            </w:tcBorders>
          </w:tcPr>
          <w:p w14:paraId="4411A443" w14:textId="77777777" w:rsidR="00593ED2" w:rsidRDefault="00593ED2" w:rsidP="00F26358">
            <w:pPr>
              <w:spacing w:after="0" w:line="240" w:lineRule="auto"/>
            </w:pPr>
            <w:r>
              <w:t>55 to 64 years</w:t>
            </w:r>
          </w:p>
        </w:tc>
        <w:tc>
          <w:tcPr>
            <w:tcW w:w="0" w:type="auto"/>
            <w:tcBorders>
              <w:top w:val="nil"/>
              <w:left w:val="nil"/>
              <w:bottom w:val="nil"/>
              <w:right w:val="nil"/>
            </w:tcBorders>
          </w:tcPr>
          <w:p w14:paraId="73D78A29" w14:textId="0BA7B721" w:rsidR="00593ED2" w:rsidRDefault="0094140D" w:rsidP="00F26358">
            <w:pPr>
              <w:spacing w:after="0" w:line="240" w:lineRule="auto"/>
            </w:pPr>
            <w:r>
              <w:t>2</w:t>
            </w:r>
            <w:r w:rsidR="00CA63BC">
              <w:t>,</w:t>
            </w:r>
            <w:r>
              <w:t>378</w:t>
            </w:r>
            <w:r w:rsidR="004B1EA2">
              <w:t xml:space="preserve"> (16.6)</w:t>
            </w:r>
          </w:p>
        </w:tc>
        <w:tc>
          <w:tcPr>
            <w:tcW w:w="0" w:type="auto"/>
            <w:tcBorders>
              <w:top w:val="nil"/>
              <w:left w:val="nil"/>
              <w:bottom w:val="nil"/>
              <w:right w:val="nil"/>
            </w:tcBorders>
          </w:tcPr>
          <w:p w14:paraId="0AFE404A" w14:textId="75020A62" w:rsidR="00593ED2" w:rsidRDefault="006F5EDB" w:rsidP="00F26358">
            <w:pPr>
              <w:spacing w:after="0" w:line="240" w:lineRule="auto"/>
            </w:pPr>
            <w:r>
              <w:t>167 (10.1)</w:t>
            </w:r>
          </w:p>
        </w:tc>
      </w:tr>
      <w:tr w:rsidR="007C140C" w14:paraId="3D31DE8A" w14:textId="2AEAC4FD" w:rsidTr="00404A65">
        <w:trPr>
          <w:trHeight w:val="138"/>
        </w:trPr>
        <w:tc>
          <w:tcPr>
            <w:tcW w:w="0" w:type="auto"/>
            <w:vMerge/>
            <w:tcBorders>
              <w:left w:val="nil"/>
              <w:right w:val="nil"/>
            </w:tcBorders>
          </w:tcPr>
          <w:p w14:paraId="3CC174E8" w14:textId="77777777" w:rsidR="00593ED2" w:rsidRDefault="00593ED2" w:rsidP="00F26358">
            <w:pPr>
              <w:spacing w:after="0" w:line="240" w:lineRule="auto"/>
            </w:pPr>
          </w:p>
        </w:tc>
        <w:tc>
          <w:tcPr>
            <w:tcW w:w="0" w:type="auto"/>
            <w:tcBorders>
              <w:top w:val="nil"/>
              <w:left w:val="nil"/>
              <w:bottom w:val="nil"/>
              <w:right w:val="nil"/>
            </w:tcBorders>
          </w:tcPr>
          <w:p w14:paraId="64AEAA97" w14:textId="77777777" w:rsidR="00593ED2" w:rsidRDefault="00593ED2" w:rsidP="00F26358">
            <w:pPr>
              <w:spacing w:after="0" w:line="240" w:lineRule="auto"/>
            </w:pPr>
            <w:r>
              <w:t>65 to 74 years</w:t>
            </w:r>
          </w:p>
        </w:tc>
        <w:tc>
          <w:tcPr>
            <w:tcW w:w="0" w:type="auto"/>
            <w:tcBorders>
              <w:top w:val="nil"/>
              <w:left w:val="nil"/>
              <w:bottom w:val="nil"/>
              <w:right w:val="nil"/>
            </w:tcBorders>
          </w:tcPr>
          <w:p w14:paraId="1BD3598B" w14:textId="1192BE1C" w:rsidR="00593ED2" w:rsidRDefault="0094140D" w:rsidP="00F26358">
            <w:pPr>
              <w:spacing w:after="0" w:line="240" w:lineRule="auto"/>
            </w:pPr>
            <w:r>
              <w:t>618</w:t>
            </w:r>
            <w:r w:rsidR="004B1EA2">
              <w:t xml:space="preserve"> (4.3)</w:t>
            </w:r>
          </w:p>
        </w:tc>
        <w:tc>
          <w:tcPr>
            <w:tcW w:w="0" w:type="auto"/>
            <w:tcBorders>
              <w:top w:val="nil"/>
              <w:left w:val="nil"/>
              <w:bottom w:val="nil"/>
              <w:right w:val="nil"/>
            </w:tcBorders>
          </w:tcPr>
          <w:p w14:paraId="0B93DAC1" w14:textId="485EA110" w:rsidR="00593ED2" w:rsidRDefault="006F5EDB" w:rsidP="00F26358">
            <w:pPr>
              <w:spacing w:after="0" w:line="240" w:lineRule="auto"/>
            </w:pPr>
            <w:r>
              <w:t>39 (2.4)</w:t>
            </w:r>
          </w:p>
        </w:tc>
      </w:tr>
      <w:tr w:rsidR="007C140C" w14:paraId="0F950547" w14:textId="6081D3E1" w:rsidTr="00404A65">
        <w:trPr>
          <w:trHeight w:val="150"/>
        </w:trPr>
        <w:tc>
          <w:tcPr>
            <w:tcW w:w="0" w:type="auto"/>
            <w:vMerge/>
            <w:tcBorders>
              <w:left w:val="nil"/>
              <w:right w:val="nil"/>
            </w:tcBorders>
          </w:tcPr>
          <w:p w14:paraId="3D331924" w14:textId="77777777" w:rsidR="00593ED2" w:rsidRDefault="00593ED2" w:rsidP="00F26358">
            <w:pPr>
              <w:spacing w:after="0" w:line="240" w:lineRule="auto"/>
            </w:pPr>
          </w:p>
        </w:tc>
        <w:tc>
          <w:tcPr>
            <w:tcW w:w="0" w:type="auto"/>
            <w:tcBorders>
              <w:top w:val="nil"/>
              <w:left w:val="nil"/>
              <w:right w:val="nil"/>
            </w:tcBorders>
          </w:tcPr>
          <w:p w14:paraId="6C585F14" w14:textId="77777777" w:rsidR="00593ED2" w:rsidRDefault="00593ED2" w:rsidP="00F26358">
            <w:pPr>
              <w:spacing w:after="0" w:line="240" w:lineRule="auto"/>
            </w:pPr>
            <w:r>
              <w:t>75+ years</w:t>
            </w:r>
          </w:p>
        </w:tc>
        <w:tc>
          <w:tcPr>
            <w:tcW w:w="0" w:type="auto"/>
            <w:tcBorders>
              <w:top w:val="nil"/>
              <w:left w:val="nil"/>
              <w:right w:val="nil"/>
            </w:tcBorders>
          </w:tcPr>
          <w:p w14:paraId="15447CC7" w14:textId="255CA641" w:rsidR="00593ED2" w:rsidRDefault="0094140D" w:rsidP="00F26358">
            <w:pPr>
              <w:spacing w:after="0" w:line="240" w:lineRule="auto"/>
            </w:pPr>
            <w:r>
              <w:t>192</w:t>
            </w:r>
            <w:r w:rsidR="004B1EA2">
              <w:t xml:space="preserve"> (1.3)</w:t>
            </w:r>
          </w:p>
        </w:tc>
        <w:tc>
          <w:tcPr>
            <w:tcW w:w="0" w:type="auto"/>
            <w:tcBorders>
              <w:top w:val="nil"/>
              <w:left w:val="nil"/>
              <w:right w:val="nil"/>
            </w:tcBorders>
          </w:tcPr>
          <w:p w14:paraId="6FAA3EA5" w14:textId="1A057108" w:rsidR="00593ED2" w:rsidRDefault="006F5EDB" w:rsidP="00F26358">
            <w:pPr>
              <w:spacing w:after="0" w:line="240" w:lineRule="auto"/>
            </w:pPr>
            <w:r>
              <w:t>5 (0.3)</w:t>
            </w:r>
          </w:p>
        </w:tc>
      </w:tr>
      <w:tr w:rsidR="007C140C" w14:paraId="708101FC" w14:textId="1DD836DD" w:rsidTr="00404A65">
        <w:trPr>
          <w:trHeight w:val="313"/>
        </w:trPr>
        <w:tc>
          <w:tcPr>
            <w:tcW w:w="0" w:type="auto"/>
            <w:vMerge w:val="restart"/>
            <w:tcBorders>
              <w:left w:val="nil"/>
              <w:right w:val="nil"/>
            </w:tcBorders>
          </w:tcPr>
          <w:p w14:paraId="62F82293" w14:textId="77777777" w:rsidR="00593ED2" w:rsidRDefault="00593ED2" w:rsidP="00F26358">
            <w:pPr>
              <w:spacing w:after="0" w:line="240" w:lineRule="auto"/>
            </w:pPr>
            <w:r>
              <w:t>Have a dependent child</w:t>
            </w:r>
          </w:p>
        </w:tc>
        <w:tc>
          <w:tcPr>
            <w:tcW w:w="0" w:type="auto"/>
            <w:tcBorders>
              <w:left w:val="nil"/>
              <w:bottom w:val="nil"/>
              <w:right w:val="nil"/>
            </w:tcBorders>
          </w:tcPr>
          <w:p w14:paraId="64533A91" w14:textId="77777777" w:rsidR="00593ED2" w:rsidRDefault="00593ED2" w:rsidP="00F26358">
            <w:pPr>
              <w:spacing w:after="0" w:line="240" w:lineRule="auto"/>
            </w:pPr>
            <w:r>
              <w:t>No</w:t>
            </w:r>
          </w:p>
        </w:tc>
        <w:tc>
          <w:tcPr>
            <w:tcW w:w="0" w:type="auto"/>
            <w:tcBorders>
              <w:left w:val="nil"/>
              <w:bottom w:val="nil"/>
              <w:right w:val="nil"/>
            </w:tcBorders>
          </w:tcPr>
          <w:p w14:paraId="67FAAC5B" w14:textId="3FBC820A" w:rsidR="00593ED2" w:rsidRDefault="00FF5FD4" w:rsidP="00F26358">
            <w:pPr>
              <w:spacing w:after="0" w:line="240" w:lineRule="auto"/>
            </w:pPr>
            <w:r>
              <w:t>8,666 (60.5)</w:t>
            </w:r>
          </w:p>
        </w:tc>
        <w:tc>
          <w:tcPr>
            <w:tcW w:w="0" w:type="auto"/>
            <w:tcBorders>
              <w:left w:val="nil"/>
              <w:bottom w:val="nil"/>
              <w:right w:val="nil"/>
            </w:tcBorders>
          </w:tcPr>
          <w:p w14:paraId="0ABD7A2E" w14:textId="5F1191EC" w:rsidR="00593ED2" w:rsidRDefault="00A2370B" w:rsidP="00F26358">
            <w:pPr>
              <w:spacing w:after="0" w:line="240" w:lineRule="auto"/>
            </w:pPr>
            <w:r>
              <w:t>814 (49.2)</w:t>
            </w:r>
          </w:p>
        </w:tc>
      </w:tr>
      <w:tr w:rsidR="007C140C" w14:paraId="0641E2B8" w14:textId="17594E99" w:rsidTr="00404A65">
        <w:trPr>
          <w:trHeight w:val="213"/>
        </w:trPr>
        <w:tc>
          <w:tcPr>
            <w:tcW w:w="0" w:type="auto"/>
            <w:vMerge/>
            <w:tcBorders>
              <w:left w:val="nil"/>
              <w:right w:val="nil"/>
            </w:tcBorders>
          </w:tcPr>
          <w:p w14:paraId="20360BFF" w14:textId="77777777" w:rsidR="00593ED2" w:rsidRDefault="00593ED2" w:rsidP="00F26358">
            <w:pPr>
              <w:spacing w:after="0" w:line="240" w:lineRule="auto"/>
            </w:pPr>
          </w:p>
        </w:tc>
        <w:tc>
          <w:tcPr>
            <w:tcW w:w="0" w:type="auto"/>
            <w:tcBorders>
              <w:top w:val="nil"/>
              <w:left w:val="nil"/>
              <w:right w:val="nil"/>
            </w:tcBorders>
          </w:tcPr>
          <w:p w14:paraId="5476FB65" w14:textId="77777777" w:rsidR="00593ED2" w:rsidRDefault="00593ED2" w:rsidP="00F26358">
            <w:pPr>
              <w:spacing w:after="0" w:line="240" w:lineRule="auto"/>
            </w:pPr>
            <w:r>
              <w:t>Yes</w:t>
            </w:r>
          </w:p>
        </w:tc>
        <w:tc>
          <w:tcPr>
            <w:tcW w:w="0" w:type="auto"/>
            <w:tcBorders>
              <w:top w:val="nil"/>
              <w:left w:val="nil"/>
              <w:right w:val="nil"/>
            </w:tcBorders>
          </w:tcPr>
          <w:p w14:paraId="73972FA6" w14:textId="17D64B8A" w:rsidR="00593ED2" w:rsidRDefault="00A34B1D" w:rsidP="00F26358">
            <w:pPr>
              <w:spacing w:after="0" w:line="240" w:lineRule="auto"/>
            </w:pPr>
            <w:r>
              <w:t>5,665 (39.5)</w:t>
            </w:r>
          </w:p>
        </w:tc>
        <w:tc>
          <w:tcPr>
            <w:tcW w:w="0" w:type="auto"/>
            <w:tcBorders>
              <w:top w:val="nil"/>
              <w:left w:val="nil"/>
              <w:right w:val="nil"/>
            </w:tcBorders>
          </w:tcPr>
          <w:p w14:paraId="5828F230" w14:textId="35E55229" w:rsidR="00593ED2" w:rsidRDefault="00A2370B" w:rsidP="00F26358">
            <w:pPr>
              <w:spacing w:after="0" w:line="240" w:lineRule="auto"/>
            </w:pPr>
            <w:r>
              <w:t>841 (50.8)</w:t>
            </w:r>
          </w:p>
        </w:tc>
      </w:tr>
      <w:tr w:rsidR="00CA63BC" w14:paraId="708A213D" w14:textId="0EFA69B7" w:rsidTr="00404A65">
        <w:trPr>
          <w:trHeight w:val="60"/>
        </w:trPr>
        <w:tc>
          <w:tcPr>
            <w:tcW w:w="0" w:type="auto"/>
            <w:vMerge w:val="restart"/>
            <w:tcBorders>
              <w:left w:val="nil"/>
              <w:right w:val="nil"/>
            </w:tcBorders>
          </w:tcPr>
          <w:p w14:paraId="28A37048" w14:textId="65293737" w:rsidR="00CA63BC" w:rsidRDefault="00CA63BC" w:rsidP="00CA63BC">
            <w:pPr>
              <w:spacing w:after="0" w:line="240" w:lineRule="auto"/>
            </w:pPr>
            <w:r>
              <w:t>Having a chronic illness (oneself, any)</w:t>
            </w:r>
          </w:p>
        </w:tc>
        <w:tc>
          <w:tcPr>
            <w:tcW w:w="0" w:type="auto"/>
            <w:tcBorders>
              <w:left w:val="nil"/>
              <w:bottom w:val="nil"/>
              <w:right w:val="nil"/>
            </w:tcBorders>
          </w:tcPr>
          <w:p w14:paraId="21173FEB" w14:textId="77777777" w:rsidR="00CA63BC" w:rsidRDefault="00CA63BC" w:rsidP="00CA63BC">
            <w:pPr>
              <w:spacing w:after="0" w:line="240" w:lineRule="auto"/>
            </w:pPr>
            <w:r>
              <w:t>None</w:t>
            </w:r>
          </w:p>
        </w:tc>
        <w:tc>
          <w:tcPr>
            <w:tcW w:w="0" w:type="auto"/>
            <w:tcBorders>
              <w:left w:val="nil"/>
              <w:bottom w:val="nil"/>
              <w:right w:val="nil"/>
            </w:tcBorders>
          </w:tcPr>
          <w:p w14:paraId="13FBD1F9" w14:textId="4BA29F43" w:rsidR="00CA63BC" w:rsidRDefault="00CA63BC" w:rsidP="00CA63BC">
            <w:pPr>
              <w:spacing w:after="0" w:line="240" w:lineRule="auto"/>
            </w:pPr>
            <w:r>
              <w:t>11,392 (80.4)</w:t>
            </w:r>
          </w:p>
        </w:tc>
        <w:tc>
          <w:tcPr>
            <w:tcW w:w="0" w:type="auto"/>
            <w:tcBorders>
              <w:left w:val="nil"/>
              <w:bottom w:val="nil"/>
              <w:right w:val="nil"/>
            </w:tcBorders>
          </w:tcPr>
          <w:p w14:paraId="37B65C09" w14:textId="0F122308" w:rsidR="00CA63BC" w:rsidRDefault="00A2370B" w:rsidP="00CA63BC">
            <w:pPr>
              <w:spacing w:after="0" w:line="240" w:lineRule="auto"/>
            </w:pPr>
            <w:r>
              <w:t>1,026 (62.6)</w:t>
            </w:r>
          </w:p>
        </w:tc>
      </w:tr>
      <w:tr w:rsidR="00CA63BC" w14:paraId="718EE811" w14:textId="1C5B7AD7" w:rsidTr="00404A65">
        <w:trPr>
          <w:trHeight w:val="153"/>
        </w:trPr>
        <w:tc>
          <w:tcPr>
            <w:tcW w:w="0" w:type="auto"/>
            <w:vMerge/>
            <w:tcBorders>
              <w:left w:val="nil"/>
              <w:right w:val="nil"/>
            </w:tcBorders>
          </w:tcPr>
          <w:p w14:paraId="7E2A03FD" w14:textId="77777777" w:rsidR="00CA63BC" w:rsidRDefault="00CA63BC" w:rsidP="00CA63BC">
            <w:pPr>
              <w:spacing w:after="0" w:line="240" w:lineRule="auto"/>
            </w:pPr>
          </w:p>
        </w:tc>
        <w:tc>
          <w:tcPr>
            <w:tcW w:w="0" w:type="auto"/>
            <w:tcBorders>
              <w:top w:val="nil"/>
              <w:left w:val="nil"/>
              <w:right w:val="nil"/>
            </w:tcBorders>
          </w:tcPr>
          <w:p w14:paraId="2CE7F13B" w14:textId="77777777" w:rsidR="00CA63BC" w:rsidRDefault="00CA63BC" w:rsidP="00CA63BC">
            <w:pPr>
              <w:spacing w:after="0" w:line="240" w:lineRule="auto"/>
            </w:pPr>
            <w:r>
              <w:t>Present</w:t>
            </w:r>
          </w:p>
        </w:tc>
        <w:tc>
          <w:tcPr>
            <w:tcW w:w="0" w:type="auto"/>
            <w:tcBorders>
              <w:top w:val="nil"/>
              <w:left w:val="nil"/>
              <w:right w:val="nil"/>
            </w:tcBorders>
          </w:tcPr>
          <w:p w14:paraId="591E22B3" w14:textId="38C4B33E" w:rsidR="00CA63BC" w:rsidRDefault="00CA63BC" w:rsidP="00CA63BC">
            <w:pPr>
              <w:spacing w:after="0" w:line="240" w:lineRule="auto"/>
            </w:pPr>
            <w:r>
              <w:t>2,771 (19.6)</w:t>
            </w:r>
          </w:p>
        </w:tc>
        <w:tc>
          <w:tcPr>
            <w:tcW w:w="0" w:type="auto"/>
            <w:tcBorders>
              <w:top w:val="nil"/>
              <w:left w:val="nil"/>
              <w:right w:val="nil"/>
            </w:tcBorders>
          </w:tcPr>
          <w:p w14:paraId="7C844B5D" w14:textId="6E21C9E3" w:rsidR="00CA63BC" w:rsidRDefault="00A2370B" w:rsidP="00CA63BC">
            <w:pPr>
              <w:spacing w:after="0" w:line="240" w:lineRule="auto"/>
            </w:pPr>
            <w:r>
              <w:t>614 (37.4)</w:t>
            </w:r>
          </w:p>
        </w:tc>
      </w:tr>
      <w:tr w:rsidR="00CA63BC" w14:paraId="7B078284" w14:textId="318D3CA3" w:rsidTr="00404A65">
        <w:trPr>
          <w:trHeight w:val="205"/>
        </w:trPr>
        <w:tc>
          <w:tcPr>
            <w:tcW w:w="0" w:type="auto"/>
            <w:vMerge w:val="restart"/>
            <w:tcBorders>
              <w:left w:val="nil"/>
              <w:right w:val="nil"/>
            </w:tcBorders>
          </w:tcPr>
          <w:p w14:paraId="1269D86D" w14:textId="7AFF8860" w:rsidR="00CA63BC" w:rsidRDefault="00CA63BC" w:rsidP="00CA63BC">
            <w:pPr>
              <w:spacing w:after="0" w:line="240" w:lineRule="auto"/>
            </w:pPr>
            <w:r>
              <w:t xml:space="preserve">Household member has any chronic illness </w:t>
            </w:r>
          </w:p>
        </w:tc>
        <w:tc>
          <w:tcPr>
            <w:tcW w:w="0" w:type="auto"/>
            <w:tcBorders>
              <w:left w:val="nil"/>
              <w:bottom w:val="nil"/>
              <w:right w:val="nil"/>
            </w:tcBorders>
          </w:tcPr>
          <w:p w14:paraId="01A09801" w14:textId="77777777" w:rsidR="00CA63BC" w:rsidRDefault="00CA63BC" w:rsidP="00CA63BC">
            <w:pPr>
              <w:spacing w:after="0" w:line="240" w:lineRule="auto"/>
            </w:pPr>
            <w:r>
              <w:t>None</w:t>
            </w:r>
          </w:p>
        </w:tc>
        <w:tc>
          <w:tcPr>
            <w:tcW w:w="0" w:type="auto"/>
            <w:tcBorders>
              <w:left w:val="nil"/>
              <w:bottom w:val="nil"/>
              <w:right w:val="nil"/>
            </w:tcBorders>
          </w:tcPr>
          <w:p w14:paraId="08F42001" w14:textId="3BFAA504" w:rsidR="00CA63BC" w:rsidRDefault="0065157A" w:rsidP="00CA63BC">
            <w:pPr>
              <w:spacing w:after="0" w:line="240" w:lineRule="auto"/>
            </w:pPr>
            <w:r>
              <w:t>12,146 (85.8)</w:t>
            </w:r>
          </w:p>
        </w:tc>
        <w:tc>
          <w:tcPr>
            <w:tcW w:w="0" w:type="auto"/>
            <w:tcBorders>
              <w:left w:val="nil"/>
              <w:bottom w:val="nil"/>
              <w:right w:val="nil"/>
            </w:tcBorders>
          </w:tcPr>
          <w:p w14:paraId="125C07E5" w14:textId="2AF2CB63" w:rsidR="00CA63BC" w:rsidRDefault="00A2370B" w:rsidP="00CA63BC">
            <w:pPr>
              <w:spacing w:after="0" w:line="240" w:lineRule="auto"/>
            </w:pPr>
            <w:r>
              <w:t>1,429 (87.1)</w:t>
            </w:r>
          </w:p>
        </w:tc>
      </w:tr>
      <w:tr w:rsidR="00CA63BC" w14:paraId="5AD2FDB1" w14:textId="11FBDCAA" w:rsidTr="00404A65">
        <w:trPr>
          <w:trHeight w:val="326"/>
        </w:trPr>
        <w:tc>
          <w:tcPr>
            <w:tcW w:w="0" w:type="auto"/>
            <w:vMerge/>
            <w:tcBorders>
              <w:left w:val="nil"/>
              <w:right w:val="nil"/>
            </w:tcBorders>
          </w:tcPr>
          <w:p w14:paraId="6A26FF45" w14:textId="77777777" w:rsidR="00CA63BC" w:rsidRDefault="00CA63BC" w:rsidP="00CA63BC">
            <w:pPr>
              <w:spacing w:after="0" w:line="240" w:lineRule="auto"/>
            </w:pPr>
          </w:p>
        </w:tc>
        <w:tc>
          <w:tcPr>
            <w:tcW w:w="0" w:type="auto"/>
            <w:tcBorders>
              <w:top w:val="nil"/>
              <w:left w:val="nil"/>
              <w:right w:val="nil"/>
            </w:tcBorders>
          </w:tcPr>
          <w:p w14:paraId="751BDF4B" w14:textId="77777777" w:rsidR="00CA63BC" w:rsidRDefault="00CA63BC" w:rsidP="00CA63BC">
            <w:pPr>
              <w:spacing w:after="0" w:line="240" w:lineRule="auto"/>
            </w:pPr>
            <w:r>
              <w:t>Present</w:t>
            </w:r>
          </w:p>
        </w:tc>
        <w:tc>
          <w:tcPr>
            <w:tcW w:w="0" w:type="auto"/>
            <w:tcBorders>
              <w:top w:val="nil"/>
              <w:left w:val="nil"/>
              <w:right w:val="nil"/>
            </w:tcBorders>
          </w:tcPr>
          <w:p w14:paraId="4952294C" w14:textId="569062A5" w:rsidR="00CA63BC" w:rsidRDefault="0065157A" w:rsidP="00CA63BC">
            <w:pPr>
              <w:spacing w:after="0" w:line="240" w:lineRule="auto"/>
            </w:pPr>
            <w:r>
              <w:t>2,017 (14.2)</w:t>
            </w:r>
          </w:p>
        </w:tc>
        <w:tc>
          <w:tcPr>
            <w:tcW w:w="0" w:type="auto"/>
            <w:tcBorders>
              <w:top w:val="nil"/>
              <w:left w:val="nil"/>
              <w:right w:val="nil"/>
            </w:tcBorders>
          </w:tcPr>
          <w:p w14:paraId="064D2527" w14:textId="19D0D9ED" w:rsidR="00CA63BC" w:rsidRDefault="00A2370B" w:rsidP="00CA63BC">
            <w:pPr>
              <w:spacing w:after="0" w:line="240" w:lineRule="auto"/>
            </w:pPr>
            <w:r>
              <w:t>211 (12.9)</w:t>
            </w:r>
          </w:p>
        </w:tc>
      </w:tr>
      <w:tr w:rsidR="00CA63BC" w14:paraId="5A3A7F00" w14:textId="74B2E6C3" w:rsidTr="00404A65">
        <w:trPr>
          <w:trHeight w:val="288"/>
        </w:trPr>
        <w:tc>
          <w:tcPr>
            <w:tcW w:w="0" w:type="auto"/>
            <w:vMerge w:val="restart"/>
            <w:tcBorders>
              <w:left w:val="nil"/>
              <w:right w:val="nil"/>
            </w:tcBorders>
          </w:tcPr>
          <w:p w14:paraId="024B8775" w14:textId="77777777" w:rsidR="00CA63BC" w:rsidRDefault="00CA63BC" w:rsidP="00CA63BC">
            <w:pPr>
              <w:spacing w:after="0" w:line="240" w:lineRule="auto"/>
            </w:pPr>
            <w:r>
              <w:t>Index of multiple deprivation</w:t>
            </w:r>
          </w:p>
        </w:tc>
        <w:tc>
          <w:tcPr>
            <w:tcW w:w="0" w:type="auto"/>
            <w:tcBorders>
              <w:left w:val="nil"/>
              <w:bottom w:val="nil"/>
              <w:right w:val="nil"/>
            </w:tcBorders>
          </w:tcPr>
          <w:p w14:paraId="2698470E" w14:textId="77777777" w:rsidR="00CA63BC" w:rsidRDefault="00CA63BC" w:rsidP="00CA63BC">
            <w:pPr>
              <w:spacing w:after="0" w:line="240" w:lineRule="auto"/>
            </w:pPr>
            <w:r>
              <w:t>1</w:t>
            </w:r>
            <w:r w:rsidRPr="005B090D">
              <w:rPr>
                <w:vertAlign w:val="superscript"/>
              </w:rPr>
              <w:t>st</w:t>
            </w:r>
            <w:r>
              <w:t xml:space="preserve"> quartile</w:t>
            </w:r>
          </w:p>
        </w:tc>
        <w:tc>
          <w:tcPr>
            <w:tcW w:w="0" w:type="auto"/>
            <w:tcBorders>
              <w:left w:val="nil"/>
              <w:bottom w:val="nil"/>
              <w:right w:val="nil"/>
            </w:tcBorders>
          </w:tcPr>
          <w:p w14:paraId="3AEABCBB" w14:textId="63ED11DF" w:rsidR="00CA63BC" w:rsidRDefault="00505218" w:rsidP="00CA63BC">
            <w:pPr>
              <w:spacing w:after="0" w:line="240" w:lineRule="auto"/>
            </w:pPr>
            <w:r>
              <w:t>2,987 (20.8)</w:t>
            </w:r>
          </w:p>
        </w:tc>
        <w:tc>
          <w:tcPr>
            <w:tcW w:w="0" w:type="auto"/>
            <w:tcBorders>
              <w:left w:val="nil"/>
              <w:bottom w:val="nil"/>
              <w:right w:val="nil"/>
            </w:tcBorders>
          </w:tcPr>
          <w:p w14:paraId="0E4BC2B3" w14:textId="65D58850" w:rsidR="00CA63BC" w:rsidRDefault="00A2370B" w:rsidP="00CA63BC">
            <w:pPr>
              <w:spacing w:after="0" w:line="240" w:lineRule="auto"/>
            </w:pPr>
            <w:r>
              <w:t>282 (17.0)</w:t>
            </w:r>
          </w:p>
        </w:tc>
      </w:tr>
      <w:tr w:rsidR="00CA63BC" w14:paraId="7435857E" w14:textId="1235F4F3" w:rsidTr="00404A65">
        <w:trPr>
          <w:trHeight w:val="250"/>
        </w:trPr>
        <w:tc>
          <w:tcPr>
            <w:tcW w:w="0" w:type="auto"/>
            <w:vMerge/>
            <w:tcBorders>
              <w:left w:val="nil"/>
              <w:right w:val="nil"/>
            </w:tcBorders>
          </w:tcPr>
          <w:p w14:paraId="1127126C" w14:textId="77777777" w:rsidR="00CA63BC" w:rsidRDefault="00CA63BC" w:rsidP="00CA63BC">
            <w:pPr>
              <w:spacing w:after="0" w:line="240" w:lineRule="auto"/>
            </w:pPr>
          </w:p>
        </w:tc>
        <w:tc>
          <w:tcPr>
            <w:tcW w:w="0" w:type="auto"/>
            <w:tcBorders>
              <w:top w:val="nil"/>
              <w:left w:val="nil"/>
              <w:bottom w:val="nil"/>
              <w:right w:val="nil"/>
            </w:tcBorders>
          </w:tcPr>
          <w:p w14:paraId="22FA7089" w14:textId="77777777" w:rsidR="00CA63BC" w:rsidRDefault="00CA63BC" w:rsidP="00CA63BC">
            <w:pPr>
              <w:spacing w:after="0" w:line="240" w:lineRule="auto"/>
            </w:pPr>
            <w:r>
              <w:t>2</w:t>
            </w:r>
            <w:r w:rsidRPr="005B090D">
              <w:rPr>
                <w:vertAlign w:val="superscript"/>
              </w:rPr>
              <w:t>nd</w:t>
            </w:r>
            <w:r>
              <w:t xml:space="preserve"> quartile</w:t>
            </w:r>
          </w:p>
        </w:tc>
        <w:tc>
          <w:tcPr>
            <w:tcW w:w="0" w:type="auto"/>
            <w:tcBorders>
              <w:top w:val="nil"/>
              <w:left w:val="nil"/>
              <w:bottom w:val="nil"/>
              <w:right w:val="nil"/>
            </w:tcBorders>
          </w:tcPr>
          <w:p w14:paraId="7CBBED31" w14:textId="36F1899C" w:rsidR="00CA63BC" w:rsidRDefault="00505218" w:rsidP="00CA63BC">
            <w:pPr>
              <w:spacing w:after="0" w:line="240" w:lineRule="auto"/>
            </w:pPr>
            <w:r>
              <w:t>3,527 (24.6)</w:t>
            </w:r>
          </w:p>
        </w:tc>
        <w:tc>
          <w:tcPr>
            <w:tcW w:w="0" w:type="auto"/>
            <w:tcBorders>
              <w:top w:val="nil"/>
              <w:left w:val="nil"/>
              <w:bottom w:val="nil"/>
              <w:right w:val="nil"/>
            </w:tcBorders>
          </w:tcPr>
          <w:p w14:paraId="3B02C07B" w14:textId="68316002" w:rsidR="00CA63BC" w:rsidRDefault="00A2370B" w:rsidP="00CA63BC">
            <w:pPr>
              <w:spacing w:after="0" w:line="240" w:lineRule="auto"/>
            </w:pPr>
            <w:r>
              <w:t>269 (22.3)</w:t>
            </w:r>
          </w:p>
        </w:tc>
      </w:tr>
      <w:tr w:rsidR="00CA63BC" w14:paraId="6FA31AFA" w14:textId="2A9B78ED" w:rsidTr="00404A65">
        <w:trPr>
          <w:trHeight w:val="275"/>
        </w:trPr>
        <w:tc>
          <w:tcPr>
            <w:tcW w:w="0" w:type="auto"/>
            <w:vMerge/>
            <w:tcBorders>
              <w:left w:val="nil"/>
              <w:right w:val="nil"/>
            </w:tcBorders>
          </w:tcPr>
          <w:p w14:paraId="444F311A" w14:textId="77777777" w:rsidR="00CA63BC" w:rsidRDefault="00CA63BC" w:rsidP="00CA63BC">
            <w:pPr>
              <w:spacing w:after="0" w:line="240" w:lineRule="auto"/>
            </w:pPr>
          </w:p>
        </w:tc>
        <w:tc>
          <w:tcPr>
            <w:tcW w:w="0" w:type="auto"/>
            <w:tcBorders>
              <w:top w:val="nil"/>
              <w:left w:val="nil"/>
              <w:bottom w:val="nil"/>
              <w:right w:val="nil"/>
            </w:tcBorders>
          </w:tcPr>
          <w:p w14:paraId="2D1B95E0" w14:textId="77777777" w:rsidR="00CA63BC" w:rsidRDefault="00CA63BC" w:rsidP="00CA63BC">
            <w:pPr>
              <w:spacing w:after="0" w:line="240" w:lineRule="auto"/>
            </w:pPr>
            <w:r>
              <w:t>3</w:t>
            </w:r>
            <w:r w:rsidRPr="005B090D">
              <w:rPr>
                <w:vertAlign w:val="superscript"/>
              </w:rPr>
              <w:t>rd</w:t>
            </w:r>
            <w:r>
              <w:t xml:space="preserve"> quartile</w:t>
            </w:r>
          </w:p>
        </w:tc>
        <w:tc>
          <w:tcPr>
            <w:tcW w:w="0" w:type="auto"/>
            <w:tcBorders>
              <w:top w:val="nil"/>
              <w:left w:val="nil"/>
              <w:bottom w:val="nil"/>
              <w:right w:val="nil"/>
            </w:tcBorders>
          </w:tcPr>
          <w:p w14:paraId="16518DA4" w14:textId="1F0A94F9" w:rsidR="00CA63BC" w:rsidRDefault="00505218" w:rsidP="00CA63BC">
            <w:pPr>
              <w:spacing w:after="0" w:line="240" w:lineRule="auto"/>
            </w:pPr>
            <w:r>
              <w:t>3,843 (26.8)</w:t>
            </w:r>
          </w:p>
        </w:tc>
        <w:tc>
          <w:tcPr>
            <w:tcW w:w="0" w:type="auto"/>
            <w:tcBorders>
              <w:top w:val="nil"/>
              <w:left w:val="nil"/>
              <w:bottom w:val="nil"/>
              <w:right w:val="nil"/>
            </w:tcBorders>
          </w:tcPr>
          <w:p w14:paraId="297AD6FE" w14:textId="68FD354A" w:rsidR="00CA63BC" w:rsidRDefault="00A2370B" w:rsidP="00CA63BC">
            <w:pPr>
              <w:spacing w:after="0" w:line="240" w:lineRule="auto"/>
            </w:pPr>
            <w:r>
              <w:t>465 (28.1)</w:t>
            </w:r>
          </w:p>
        </w:tc>
      </w:tr>
      <w:tr w:rsidR="00CA63BC" w14:paraId="58E18C66" w14:textId="586A258B" w:rsidTr="00404A65">
        <w:trPr>
          <w:trHeight w:val="338"/>
        </w:trPr>
        <w:tc>
          <w:tcPr>
            <w:tcW w:w="0" w:type="auto"/>
            <w:vMerge/>
            <w:tcBorders>
              <w:left w:val="nil"/>
              <w:right w:val="nil"/>
            </w:tcBorders>
          </w:tcPr>
          <w:p w14:paraId="5F4EE486" w14:textId="77777777" w:rsidR="00CA63BC" w:rsidRDefault="00CA63BC" w:rsidP="00CA63BC">
            <w:pPr>
              <w:spacing w:after="0" w:line="240" w:lineRule="auto"/>
            </w:pPr>
          </w:p>
        </w:tc>
        <w:tc>
          <w:tcPr>
            <w:tcW w:w="0" w:type="auto"/>
            <w:tcBorders>
              <w:top w:val="nil"/>
              <w:left w:val="nil"/>
              <w:right w:val="nil"/>
            </w:tcBorders>
          </w:tcPr>
          <w:p w14:paraId="70A1E4AF" w14:textId="77777777" w:rsidR="00CA63BC" w:rsidRDefault="00CA63BC" w:rsidP="00CA63BC">
            <w:pPr>
              <w:spacing w:after="0" w:line="240" w:lineRule="auto"/>
            </w:pPr>
            <w:r>
              <w:t>4</w:t>
            </w:r>
            <w:r w:rsidRPr="005B090D">
              <w:rPr>
                <w:vertAlign w:val="superscript"/>
              </w:rPr>
              <w:t>th</w:t>
            </w:r>
            <w:r>
              <w:t xml:space="preserve"> quartile</w:t>
            </w:r>
          </w:p>
        </w:tc>
        <w:tc>
          <w:tcPr>
            <w:tcW w:w="0" w:type="auto"/>
            <w:tcBorders>
              <w:top w:val="nil"/>
              <w:left w:val="nil"/>
              <w:right w:val="nil"/>
            </w:tcBorders>
          </w:tcPr>
          <w:p w14:paraId="0DCEFF05" w14:textId="1C7EF81D" w:rsidR="00CA63BC" w:rsidRDefault="00505218" w:rsidP="00CA63BC">
            <w:pPr>
              <w:spacing w:after="0" w:line="240" w:lineRule="auto"/>
            </w:pPr>
            <w:r>
              <w:t>3,974 (27.7)</w:t>
            </w:r>
          </w:p>
        </w:tc>
        <w:tc>
          <w:tcPr>
            <w:tcW w:w="0" w:type="auto"/>
            <w:tcBorders>
              <w:top w:val="nil"/>
              <w:left w:val="nil"/>
              <w:right w:val="nil"/>
            </w:tcBorders>
          </w:tcPr>
          <w:p w14:paraId="7B2F3450" w14:textId="2CAFEEBE" w:rsidR="00CA63BC" w:rsidRDefault="00A2370B" w:rsidP="00CA63BC">
            <w:pPr>
              <w:spacing w:after="0" w:line="240" w:lineRule="auto"/>
            </w:pPr>
            <w:r>
              <w:t>539 (32.6)</w:t>
            </w:r>
          </w:p>
        </w:tc>
      </w:tr>
      <w:tr w:rsidR="00CA63BC" w14:paraId="56C62656" w14:textId="05F380CD" w:rsidTr="00404A65">
        <w:trPr>
          <w:trHeight w:val="163"/>
        </w:trPr>
        <w:tc>
          <w:tcPr>
            <w:tcW w:w="0" w:type="auto"/>
            <w:vMerge w:val="restart"/>
            <w:tcBorders>
              <w:left w:val="nil"/>
              <w:right w:val="nil"/>
            </w:tcBorders>
          </w:tcPr>
          <w:p w14:paraId="5FD41452" w14:textId="77777777" w:rsidR="00CA63BC" w:rsidRDefault="00CA63BC" w:rsidP="00CA63BC">
            <w:pPr>
              <w:spacing w:after="0" w:line="240" w:lineRule="auto"/>
            </w:pPr>
            <w:r>
              <w:t>Socioeconomic status (highest earner is manual worker)</w:t>
            </w:r>
          </w:p>
        </w:tc>
        <w:tc>
          <w:tcPr>
            <w:tcW w:w="0" w:type="auto"/>
            <w:tcBorders>
              <w:left w:val="nil"/>
              <w:bottom w:val="nil"/>
              <w:right w:val="nil"/>
            </w:tcBorders>
          </w:tcPr>
          <w:p w14:paraId="661C83E0" w14:textId="77777777" w:rsidR="00CA63BC" w:rsidRDefault="00CA63BC" w:rsidP="00CA63BC">
            <w:pPr>
              <w:spacing w:after="0" w:line="240" w:lineRule="auto"/>
            </w:pPr>
            <w:r>
              <w:t>Lower SES</w:t>
            </w:r>
          </w:p>
        </w:tc>
        <w:tc>
          <w:tcPr>
            <w:tcW w:w="0" w:type="auto"/>
            <w:tcBorders>
              <w:left w:val="nil"/>
              <w:bottom w:val="nil"/>
              <w:right w:val="nil"/>
            </w:tcBorders>
          </w:tcPr>
          <w:p w14:paraId="6EFC0C67" w14:textId="51392441" w:rsidR="00CA63BC" w:rsidRDefault="00505218" w:rsidP="00CA63BC">
            <w:pPr>
              <w:spacing w:after="0" w:line="240" w:lineRule="auto"/>
            </w:pPr>
            <w:r>
              <w:t>4,757 (33.2)</w:t>
            </w:r>
          </w:p>
        </w:tc>
        <w:tc>
          <w:tcPr>
            <w:tcW w:w="0" w:type="auto"/>
            <w:tcBorders>
              <w:left w:val="nil"/>
              <w:bottom w:val="nil"/>
              <w:right w:val="nil"/>
            </w:tcBorders>
          </w:tcPr>
          <w:p w14:paraId="69A0E102" w14:textId="37E160D8" w:rsidR="00CA63BC" w:rsidRDefault="009F6582" w:rsidP="00CA63BC">
            <w:pPr>
              <w:spacing w:after="0" w:line="240" w:lineRule="auto"/>
            </w:pPr>
            <w:r>
              <w:t>562 (34.0)</w:t>
            </w:r>
          </w:p>
        </w:tc>
      </w:tr>
      <w:tr w:rsidR="00CA63BC" w14:paraId="14EBB847" w14:textId="1A6AF1BF" w:rsidTr="00404A65">
        <w:trPr>
          <w:trHeight w:val="676"/>
        </w:trPr>
        <w:tc>
          <w:tcPr>
            <w:tcW w:w="0" w:type="auto"/>
            <w:vMerge/>
            <w:tcBorders>
              <w:left w:val="nil"/>
              <w:right w:val="nil"/>
            </w:tcBorders>
          </w:tcPr>
          <w:p w14:paraId="0AB999FF" w14:textId="77777777" w:rsidR="00CA63BC" w:rsidRDefault="00CA63BC" w:rsidP="00CA63BC">
            <w:pPr>
              <w:spacing w:after="0" w:line="240" w:lineRule="auto"/>
            </w:pPr>
          </w:p>
        </w:tc>
        <w:tc>
          <w:tcPr>
            <w:tcW w:w="0" w:type="auto"/>
            <w:tcBorders>
              <w:top w:val="nil"/>
              <w:left w:val="nil"/>
              <w:right w:val="nil"/>
            </w:tcBorders>
          </w:tcPr>
          <w:p w14:paraId="0D557C91" w14:textId="77777777" w:rsidR="00CA63BC" w:rsidRDefault="00CA63BC" w:rsidP="00CA63BC">
            <w:pPr>
              <w:spacing w:after="0" w:line="240" w:lineRule="auto"/>
            </w:pPr>
            <w:r>
              <w:t>Higher SES</w:t>
            </w:r>
          </w:p>
        </w:tc>
        <w:tc>
          <w:tcPr>
            <w:tcW w:w="0" w:type="auto"/>
            <w:tcBorders>
              <w:top w:val="nil"/>
              <w:left w:val="nil"/>
              <w:right w:val="nil"/>
            </w:tcBorders>
          </w:tcPr>
          <w:p w14:paraId="2398919B" w14:textId="21414930" w:rsidR="00CA63BC" w:rsidRDefault="00505218" w:rsidP="00CA63BC">
            <w:pPr>
              <w:spacing w:after="0" w:line="240" w:lineRule="auto"/>
            </w:pPr>
            <w:r>
              <w:t>9,574 (66.8)</w:t>
            </w:r>
          </w:p>
        </w:tc>
        <w:tc>
          <w:tcPr>
            <w:tcW w:w="0" w:type="auto"/>
            <w:tcBorders>
              <w:top w:val="nil"/>
              <w:left w:val="nil"/>
              <w:right w:val="nil"/>
            </w:tcBorders>
          </w:tcPr>
          <w:p w14:paraId="13C8E15D" w14:textId="5C4D06EC" w:rsidR="00CA63BC" w:rsidRDefault="009F6582" w:rsidP="00CA63BC">
            <w:pPr>
              <w:spacing w:after="0" w:line="240" w:lineRule="auto"/>
            </w:pPr>
            <w:r>
              <w:t>1,093 (66.0)</w:t>
            </w:r>
          </w:p>
        </w:tc>
      </w:tr>
      <w:tr w:rsidR="00CA63BC" w14:paraId="6BCEA889" w14:textId="491B86F9" w:rsidTr="00404A65">
        <w:trPr>
          <w:trHeight w:val="288"/>
        </w:trPr>
        <w:tc>
          <w:tcPr>
            <w:tcW w:w="0" w:type="auto"/>
            <w:vMerge w:val="restart"/>
            <w:tcBorders>
              <w:left w:val="nil"/>
              <w:right w:val="nil"/>
            </w:tcBorders>
          </w:tcPr>
          <w:p w14:paraId="320925D4" w14:textId="77777777" w:rsidR="00CA63BC" w:rsidRDefault="00CA63BC" w:rsidP="00CA63BC">
            <w:pPr>
              <w:spacing w:after="0" w:line="240" w:lineRule="auto"/>
            </w:pPr>
            <w:r>
              <w:t>Ethnicity</w:t>
            </w:r>
          </w:p>
        </w:tc>
        <w:tc>
          <w:tcPr>
            <w:tcW w:w="0" w:type="auto"/>
            <w:tcBorders>
              <w:left w:val="nil"/>
              <w:bottom w:val="nil"/>
              <w:right w:val="nil"/>
            </w:tcBorders>
          </w:tcPr>
          <w:p w14:paraId="23FD0C09" w14:textId="77777777" w:rsidR="00CA63BC" w:rsidRDefault="00CA63BC" w:rsidP="00CA63BC">
            <w:pPr>
              <w:spacing w:after="0" w:line="240" w:lineRule="auto"/>
            </w:pPr>
            <w:r>
              <w:t>White</w:t>
            </w:r>
          </w:p>
        </w:tc>
        <w:tc>
          <w:tcPr>
            <w:tcW w:w="0" w:type="auto"/>
            <w:tcBorders>
              <w:left w:val="nil"/>
              <w:bottom w:val="nil"/>
              <w:right w:val="nil"/>
            </w:tcBorders>
          </w:tcPr>
          <w:p w14:paraId="3DC37CD4" w14:textId="15E037D8" w:rsidR="00CA63BC" w:rsidRDefault="00505218" w:rsidP="00CA63BC">
            <w:pPr>
              <w:spacing w:after="0" w:line="240" w:lineRule="auto"/>
            </w:pPr>
            <w:r>
              <w:t>12,909 (90.5)</w:t>
            </w:r>
          </w:p>
        </w:tc>
        <w:tc>
          <w:tcPr>
            <w:tcW w:w="0" w:type="auto"/>
            <w:tcBorders>
              <w:left w:val="nil"/>
              <w:bottom w:val="nil"/>
              <w:right w:val="nil"/>
            </w:tcBorders>
          </w:tcPr>
          <w:p w14:paraId="4015D081" w14:textId="16BB2B2C" w:rsidR="00CA63BC" w:rsidRDefault="000B7D99" w:rsidP="00CA63BC">
            <w:pPr>
              <w:spacing w:after="0" w:line="240" w:lineRule="auto"/>
            </w:pPr>
            <w:r>
              <w:t>1,412 (85.7)</w:t>
            </w:r>
          </w:p>
        </w:tc>
      </w:tr>
      <w:tr w:rsidR="00CA63BC" w14:paraId="317D073A" w14:textId="27394000" w:rsidTr="00404A65">
        <w:trPr>
          <w:trHeight w:val="238"/>
        </w:trPr>
        <w:tc>
          <w:tcPr>
            <w:tcW w:w="0" w:type="auto"/>
            <w:vMerge/>
            <w:tcBorders>
              <w:left w:val="nil"/>
              <w:right w:val="nil"/>
            </w:tcBorders>
          </w:tcPr>
          <w:p w14:paraId="722475AB" w14:textId="77777777" w:rsidR="00CA63BC" w:rsidRDefault="00CA63BC" w:rsidP="00CA63BC">
            <w:pPr>
              <w:spacing w:after="0" w:line="240" w:lineRule="auto"/>
            </w:pPr>
          </w:p>
        </w:tc>
        <w:tc>
          <w:tcPr>
            <w:tcW w:w="0" w:type="auto"/>
            <w:tcBorders>
              <w:top w:val="nil"/>
              <w:left w:val="nil"/>
              <w:right w:val="nil"/>
            </w:tcBorders>
          </w:tcPr>
          <w:p w14:paraId="7BC32285" w14:textId="77777777" w:rsidR="00CA63BC" w:rsidRDefault="00CA63BC" w:rsidP="00CA63BC">
            <w:pPr>
              <w:spacing w:after="0" w:line="240" w:lineRule="auto"/>
            </w:pPr>
            <w:r>
              <w:t>Black and Minority ethnicities</w:t>
            </w:r>
          </w:p>
        </w:tc>
        <w:tc>
          <w:tcPr>
            <w:tcW w:w="0" w:type="auto"/>
            <w:tcBorders>
              <w:top w:val="nil"/>
              <w:left w:val="nil"/>
              <w:right w:val="nil"/>
            </w:tcBorders>
          </w:tcPr>
          <w:p w14:paraId="08103CD5" w14:textId="389FE023" w:rsidR="00CA63BC" w:rsidRDefault="00505218" w:rsidP="00CA63BC">
            <w:pPr>
              <w:spacing w:after="0" w:line="240" w:lineRule="auto"/>
            </w:pPr>
            <w:r>
              <w:t>1,351 (9.5)</w:t>
            </w:r>
          </w:p>
        </w:tc>
        <w:tc>
          <w:tcPr>
            <w:tcW w:w="0" w:type="auto"/>
            <w:tcBorders>
              <w:top w:val="nil"/>
              <w:left w:val="nil"/>
              <w:right w:val="nil"/>
            </w:tcBorders>
          </w:tcPr>
          <w:p w14:paraId="5A58FA5E" w14:textId="3AC0F35A" w:rsidR="00CA63BC" w:rsidRDefault="000B7D99" w:rsidP="00CA63BC">
            <w:pPr>
              <w:spacing w:after="0" w:line="240" w:lineRule="auto"/>
            </w:pPr>
            <w:r>
              <w:t>235 (14.3)</w:t>
            </w:r>
          </w:p>
        </w:tc>
      </w:tr>
      <w:tr w:rsidR="00CA63BC" w14:paraId="63F03A34" w14:textId="2D1C1FA4" w:rsidTr="00404A65">
        <w:trPr>
          <w:trHeight w:val="288"/>
        </w:trPr>
        <w:tc>
          <w:tcPr>
            <w:tcW w:w="0" w:type="auto"/>
            <w:vMerge w:val="restart"/>
            <w:tcBorders>
              <w:left w:val="nil"/>
              <w:right w:val="nil"/>
            </w:tcBorders>
          </w:tcPr>
          <w:p w14:paraId="248B189C" w14:textId="77777777" w:rsidR="00CA63BC" w:rsidRDefault="00CA63BC" w:rsidP="00CA63BC">
            <w:pPr>
              <w:spacing w:after="0" w:line="240" w:lineRule="auto"/>
            </w:pPr>
            <w:r>
              <w:t>Education</w:t>
            </w:r>
          </w:p>
        </w:tc>
        <w:tc>
          <w:tcPr>
            <w:tcW w:w="0" w:type="auto"/>
            <w:tcBorders>
              <w:left w:val="nil"/>
              <w:bottom w:val="nil"/>
              <w:right w:val="nil"/>
            </w:tcBorders>
          </w:tcPr>
          <w:p w14:paraId="073BD8AA" w14:textId="77777777" w:rsidR="00CA63BC" w:rsidRDefault="00CA63BC" w:rsidP="00CA63BC">
            <w:pPr>
              <w:spacing w:after="0" w:line="240" w:lineRule="auto"/>
            </w:pPr>
            <w:r>
              <w:t>GCSE/vocational/A-level/No formal qualifications</w:t>
            </w:r>
          </w:p>
        </w:tc>
        <w:tc>
          <w:tcPr>
            <w:tcW w:w="0" w:type="auto"/>
            <w:tcBorders>
              <w:left w:val="nil"/>
              <w:bottom w:val="nil"/>
              <w:right w:val="nil"/>
            </w:tcBorders>
          </w:tcPr>
          <w:p w14:paraId="1DF3A9E2" w14:textId="0D1C0E11" w:rsidR="00CA63BC" w:rsidRDefault="004205AB" w:rsidP="00CA63BC">
            <w:pPr>
              <w:spacing w:after="0" w:line="240" w:lineRule="auto"/>
            </w:pPr>
            <w:r>
              <w:t>7,368 (59.9)</w:t>
            </w:r>
          </w:p>
        </w:tc>
        <w:tc>
          <w:tcPr>
            <w:tcW w:w="0" w:type="auto"/>
            <w:tcBorders>
              <w:left w:val="nil"/>
              <w:bottom w:val="nil"/>
              <w:right w:val="nil"/>
            </w:tcBorders>
          </w:tcPr>
          <w:p w14:paraId="2AF69140" w14:textId="49FE69E9" w:rsidR="00CA63BC" w:rsidRDefault="00212C1D" w:rsidP="00CA63BC">
            <w:pPr>
              <w:spacing w:after="0" w:line="240" w:lineRule="auto"/>
            </w:pPr>
            <w:r>
              <w:t>662 (45.8)</w:t>
            </w:r>
          </w:p>
        </w:tc>
      </w:tr>
      <w:tr w:rsidR="00CA63BC" w14:paraId="66B6208F" w14:textId="7700F156" w:rsidTr="00404A65">
        <w:trPr>
          <w:trHeight w:val="238"/>
        </w:trPr>
        <w:tc>
          <w:tcPr>
            <w:tcW w:w="0" w:type="auto"/>
            <w:vMerge/>
            <w:tcBorders>
              <w:left w:val="nil"/>
              <w:right w:val="nil"/>
            </w:tcBorders>
          </w:tcPr>
          <w:p w14:paraId="11F5C259" w14:textId="77777777" w:rsidR="00CA63BC" w:rsidRDefault="00CA63BC" w:rsidP="00CA63BC">
            <w:pPr>
              <w:spacing w:after="0" w:line="240" w:lineRule="auto"/>
            </w:pPr>
          </w:p>
        </w:tc>
        <w:tc>
          <w:tcPr>
            <w:tcW w:w="0" w:type="auto"/>
            <w:tcBorders>
              <w:top w:val="nil"/>
              <w:left w:val="nil"/>
              <w:right w:val="nil"/>
            </w:tcBorders>
          </w:tcPr>
          <w:p w14:paraId="1C2D8190" w14:textId="77777777" w:rsidR="00CA63BC" w:rsidRDefault="00CA63BC" w:rsidP="00CA63BC">
            <w:pPr>
              <w:spacing w:after="0" w:line="240" w:lineRule="auto"/>
            </w:pPr>
            <w:r>
              <w:t>Degree or higher</w:t>
            </w:r>
          </w:p>
        </w:tc>
        <w:tc>
          <w:tcPr>
            <w:tcW w:w="0" w:type="auto"/>
            <w:tcBorders>
              <w:top w:val="nil"/>
              <w:left w:val="nil"/>
              <w:right w:val="nil"/>
            </w:tcBorders>
          </w:tcPr>
          <w:p w14:paraId="18D031C1" w14:textId="2DCBBF3D" w:rsidR="00CA63BC" w:rsidRDefault="004205AB" w:rsidP="00CA63BC">
            <w:pPr>
              <w:spacing w:after="0" w:line="240" w:lineRule="auto"/>
            </w:pPr>
            <w:r>
              <w:t>4,941 (40.1)</w:t>
            </w:r>
          </w:p>
        </w:tc>
        <w:tc>
          <w:tcPr>
            <w:tcW w:w="0" w:type="auto"/>
            <w:tcBorders>
              <w:top w:val="nil"/>
              <w:left w:val="nil"/>
              <w:right w:val="nil"/>
            </w:tcBorders>
          </w:tcPr>
          <w:p w14:paraId="7A37698C" w14:textId="6594CB9D" w:rsidR="00CA63BC" w:rsidRDefault="00212C1D" w:rsidP="00CA63BC">
            <w:pPr>
              <w:spacing w:after="0" w:line="240" w:lineRule="auto"/>
            </w:pPr>
            <w:r>
              <w:t>784 (54.2)</w:t>
            </w:r>
          </w:p>
        </w:tc>
      </w:tr>
      <w:tr w:rsidR="00CA63BC" w14:paraId="16F563AD" w14:textId="4DEDF4EF" w:rsidTr="00404A65">
        <w:trPr>
          <w:trHeight w:val="300"/>
        </w:trPr>
        <w:tc>
          <w:tcPr>
            <w:tcW w:w="0" w:type="auto"/>
            <w:vMerge w:val="restart"/>
            <w:tcBorders>
              <w:left w:val="nil"/>
              <w:right w:val="nil"/>
            </w:tcBorders>
          </w:tcPr>
          <w:p w14:paraId="740BF69F" w14:textId="77777777" w:rsidR="00CA63BC" w:rsidRDefault="00CA63BC" w:rsidP="00CA63BC">
            <w:pPr>
              <w:spacing w:after="0" w:line="240" w:lineRule="auto"/>
            </w:pPr>
            <w:r>
              <w:t>Region</w:t>
            </w:r>
          </w:p>
        </w:tc>
        <w:tc>
          <w:tcPr>
            <w:tcW w:w="0" w:type="auto"/>
            <w:tcBorders>
              <w:left w:val="nil"/>
              <w:bottom w:val="nil"/>
              <w:right w:val="nil"/>
            </w:tcBorders>
          </w:tcPr>
          <w:p w14:paraId="0A012874" w14:textId="77777777" w:rsidR="00CA63BC" w:rsidRDefault="00CA63BC" w:rsidP="00CA63BC">
            <w:pPr>
              <w:spacing w:after="0" w:line="240" w:lineRule="auto"/>
            </w:pPr>
            <w:r>
              <w:t>Urban</w:t>
            </w:r>
          </w:p>
        </w:tc>
        <w:tc>
          <w:tcPr>
            <w:tcW w:w="0" w:type="auto"/>
            <w:tcBorders>
              <w:left w:val="nil"/>
              <w:bottom w:val="nil"/>
              <w:right w:val="nil"/>
            </w:tcBorders>
          </w:tcPr>
          <w:p w14:paraId="697992D3" w14:textId="19D962B2" w:rsidR="00CA63BC" w:rsidRDefault="004205AB" w:rsidP="00CA63BC">
            <w:pPr>
              <w:spacing w:after="0" w:line="240" w:lineRule="auto"/>
            </w:pPr>
            <w:r>
              <w:t>12,018 (85.3)</w:t>
            </w:r>
          </w:p>
        </w:tc>
        <w:tc>
          <w:tcPr>
            <w:tcW w:w="0" w:type="auto"/>
            <w:tcBorders>
              <w:left w:val="nil"/>
              <w:bottom w:val="nil"/>
              <w:right w:val="nil"/>
            </w:tcBorders>
          </w:tcPr>
          <w:p w14:paraId="3CDA4DEA" w14:textId="44BC6219" w:rsidR="00CA63BC" w:rsidRDefault="00212C1D" w:rsidP="00CA63BC">
            <w:pPr>
              <w:spacing w:after="0" w:line="240" w:lineRule="auto"/>
            </w:pPr>
            <w:r>
              <w:t>1,451 (88.9)</w:t>
            </w:r>
          </w:p>
        </w:tc>
      </w:tr>
      <w:tr w:rsidR="00CA63BC" w14:paraId="735D6FCE" w14:textId="410872E5" w:rsidTr="00404A65">
        <w:trPr>
          <w:trHeight w:val="263"/>
        </w:trPr>
        <w:tc>
          <w:tcPr>
            <w:tcW w:w="0" w:type="auto"/>
            <w:vMerge/>
            <w:tcBorders>
              <w:left w:val="nil"/>
              <w:bottom w:val="single" w:sz="12" w:space="0" w:color="auto"/>
              <w:right w:val="nil"/>
            </w:tcBorders>
          </w:tcPr>
          <w:p w14:paraId="5EFDA290" w14:textId="77777777" w:rsidR="00CA63BC" w:rsidRDefault="00CA63BC" w:rsidP="00CA63BC">
            <w:pPr>
              <w:spacing w:after="0" w:line="240" w:lineRule="auto"/>
            </w:pPr>
          </w:p>
        </w:tc>
        <w:tc>
          <w:tcPr>
            <w:tcW w:w="0" w:type="auto"/>
            <w:tcBorders>
              <w:top w:val="nil"/>
              <w:left w:val="nil"/>
              <w:bottom w:val="single" w:sz="12" w:space="0" w:color="auto"/>
              <w:right w:val="nil"/>
            </w:tcBorders>
          </w:tcPr>
          <w:p w14:paraId="4352496D" w14:textId="77777777" w:rsidR="00CA63BC" w:rsidRDefault="00CA63BC" w:rsidP="00CA63BC">
            <w:pPr>
              <w:spacing w:after="0" w:line="240" w:lineRule="auto"/>
            </w:pPr>
            <w:r>
              <w:t>Rural</w:t>
            </w:r>
          </w:p>
        </w:tc>
        <w:tc>
          <w:tcPr>
            <w:tcW w:w="0" w:type="auto"/>
            <w:tcBorders>
              <w:top w:val="nil"/>
              <w:left w:val="nil"/>
              <w:bottom w:val="single" w:sz="12" w:space="0" w:color="auto"/>
              <w:right w:val="nil"/>
            </w:tcBorders>
          </w:tcPr>
          <w:p w14:paraId="46D7AFA4" w14:textId="460DAC6F" w:rsidR="00CA63BC" w:rsidRDefault="004205AB" w:rsidP="00CA63BC">
            <w:pPr>
              <w:spacing w:after="0" w:line="240" w:lineRule="auto"/>
            </w:pPr>
            <w:r>
              <w:t>2,074 (14.7)</w:t>
            </w:r>
          </w:p>
        </w:tc>
        <w:tc>
          <w:tcPr>
            <w:tcW w:w="0" w:type="auto"/>
            <w:tcBorders>
              <w:top w:val="nil"/>
              <w:left w:val="nil"/>
              <w:bottom w:val="single" w:sz="12" w:space="0" w:color="auto"/>
              <w:right w:val="nil"/>
            </w:tcBorders>
          </w:tcPr>
          <w:p w14:paraId="7C2C83F2" w14:textId="34AEB141" w:rsidR="00CA63BC" w:rsidRDefault="00212C1D" w:rsidP="00CA63BC">
            <w:pPr>
              <w:spacing w:after="0" w:line="240" w:lineRule="auto"/>
            </w:pPr>
            <w:r>
              <w:t>181 (11.1)</w:t>
            </w:r>
          </w:p>
        </w:tc>
      </w:tr>
      <w:bookmarkEnd w:id="0"/>
    </w:tbl>
    <w:p w14:paraId="31045218" w14:textId="77777777" w:rsidR="00637456" w:rsidRDefault="00637456">
      <w:pPr>
        <w:spacing w:after="160" w:line="259" w:lineRule="auto"/>
      </w:pPr>
    </w:p>
    <w:p w14:paraId="3891F2AE" w14:textId="77777777" w:rsidR="00637456" w:rsidRDefault="00637456">
      <w:pPr>
        <w:spacing w:after="160" w:line="259" w:lineRule="auto"/>
      </w:pPr>
      <w:r>
        <w:br w:type="page"/>
      </w:r>
    </w:p>
    <w:p w14:paraId="701ABD32" w14:textId="3A366B0C" w:rsidR="00637456" w:rsidRDefault="00637456">
      <w:pPr>
        <w:spacing w:after="160" w:line="259" w:lineRule="auto"/>
      </w:pPr>
      <w:r>
        <w:lastRenderedPageBreak/>
        <w:t>Table 2</w:t>
      </w:r>
      <w:r w:rsidR="00F5322B">
        <w:t>. Number and percentage of people who identified individual symptoms as symptoms of coronavirus (</w:t>
      </w:r>
      <w:r w:rsidR="00F5322B" w:rsidRPr="00F5322B">
        <w:rPr>
          <w:i/>
          <w:iCs/>
        </w:rPr>
        <w:t xml:space="preserve">symptoms </w:t>
      </w:r>
      <w:r w:rsidR="00F6500A">
        <w:rPr>
          <w:i/>
          <w:iCs/>
        </w:rPr>
        <w:t>according to World Health Organisation</w:t>
      </w:r>
      <w:r w:rsidR="00F6500A">
        <w:rPr>
          <w:rStyle w:val="FootnoteReference"/>
          <w:i/>
          <w:iCs/>
        </w:rPr>
        <w:footnoteReference w:id="1"/>
      </w:r>
      <w:r w:rsidR="00F6500A">
        <w:rPr>
          <w:i/>
          <w:iCs/>
        </w:rPr>
        <w:t xml:space="preserve"> </w:t>
      </w:r>
      <w:r w:rsidR="00F5322B" w:rsidRPr="00F5322B">
        <w:rPr>
          <w:i/>
          <w:iCs/>
        </w:rPr>
        <w:t>in italics</w:t>
      </w:r>
      <w:r w:rsidR="00F5322B">
        <w:t>).</w:t>
      </w:r>
    </w:p>
    <w:tbl>
      <w:tblPr>
        <w:tblStyle w:val="TableGrid"/>
        <w:tblW w:w="0" w:type="auto"/>
        <w:tblLook w:val="04A0" w:firstRow="1" w:lastRow="0" w:firstColumn="1" w:lastColumn="0" w:noHBand="0" w:noVBand="1"/>
      </w:tblPr>
      <w:tblGrid>
        <w:gridCol w:w="3164"/>
        <w:gridCol w:w="2365"/>
        <w:gridCol w:w="2268"/>
        <w:gridCol w:w="1229"/>
      </w:tblGrid>
      <w:tr w:rsidR="00725FEC" w14:paraId="7C48BEB6" w14:textId="124A1C89" w:rsidTr="00F5322B">
        <w:tc>
          <w:tcPr>
            <w:tcW w:w="0" w:type="auto"/>
            <w:tcBorders>
              <w:top w:val="single" w:sz="12" w:space="0" w:color="auto"/>
              <w:left w:val="nil"/>
              <w:bottom w:val="single" w:sz="12" w:space="0" w:color="auto"/>
              <w:right w:val="nil"/>
            </w:tcBorders>
          </w:tcPr>
          <w:p w14:paraId="4CD91156" w14:textId="3DE54D1E" w:rsidR="00725FEC" w:rsidRDefault="00725FEC" w:rsidP="00825C70">
            <w:pPr>
              <w:spacing w:after="0" w:line="240" w:lineRule="auto"/>
            </w:pPr>
          </w:p>
        </w:tc>
        <w:tc>
          <w:tcPr>
            <w:tcW w:w="2365" w:type="dxa"/>
            <w:tcBorders>
              <w:top w:val="single" w:sz="12" w:space="0" w:color="auto"/>
              <w:left w:val="nil"/>
              <w:bottom w:val="single" w:sz="12" w:space="0" w:color="auto"/>
              <w:right w:val="nil"/>
            </w:tcBorders>
          </w:tcPr>
          <w:p w14:paraId="3E7AF8EB" w14:textId="6E8CECE4" w:rsidR="00725FEC" w:rsidRDefault="00725FEC" w:rsidP="00825C70">
            <w:pPr>
              <w:spacing w:after="0" w:line="240" w:lineRule="auto"/>
            </w:pPr>
            <w:r>
              <w:t>Not NHS worker n=9,482, n (%)</w:t>
            </w:r>
          </w:p>
        </w:tc>
        <w:tc>
          <w:tcPr>
            <w:tcW w:w="2268" w:type="dxa"/>
            <w:tcBorders>
              <w:top w:val="single" w:sz="12" w:space="0" w:color="auto"/>
              <w:left w:val="nil"/>
              <w:bottom w:val="single" w:sz="12" w:space="0" w:color="auto"/>
              <w:right w:val="nil"/>
            </w:tcBorders>
          </w:tcPr>
          <w:p w14:paraId="0EAC1FB3" w14:textId="02DF6A3C" w:rsidR="00725FEC" w:rsidRDefault="00725FEC" w:rsidP="00825C70">
            <w:pPr>
              <w:spacing w:after="0" w:line="240" w:lineRule="auto"/>
            </w:pPr>
            <w:r>
              <w:t xml:space="preserve">NHS workers n=1,115, n (%) </w:t>
            </w:r>
          </w:p>
        </w:tc>
        <w:tc>
          <w:tcPr>
            <w:tcW w:w="1229" w:type="dxa"/>
            <w:tcBorders>
              <w:top w:val="single" w:sz="12" w:space="0" w:color="auto"/>
              <w:left w:val="nil"/>
              <w:bottom w:val="single" w:sz="12" w:space="0" w:color="auto"/>
              <w:right w:val="nil"/>
            </w:tcBorders>
          </w:tcPr>
          <w:p w14:paraId="40357B07" w14:textId="517DEBF2" w:rsidR="00725FEC" w:rsidRDefault="00F5322B" w:rsidP="00825C70">
            <w:pPr>
              <w:spacing w:after="0" w:line="240" w:lineRule="auto"/>
            </w:pPr>
            <w:r w:rsidRPr="00F5322B">
              <w:rPr>
                <w:i/>
                <w:iCs/>
              </w:rPr>
              <w:t>p</w:t>
            </w:r>
            <w:r>
              <w:t>-value</w:t>
            </w:r>
          </w:p>
        </w:tc>
      </w:tr>
      <w:tr w:rsidR="00725FEC" w14:paraId="647FFB0C" w14:textId="43812D5C" w:rsidTr="00F5322B">
        <w:trPr>
          <w:trHeight w:val="237"/>
        </w:trPr>
        <w:tc>
          <w:tcPr>
            <w:tcW w:w="0" w:type="auto"/>
            <w:tcBorders>
              <w:top w:val="single" w:sz="12" w:space="0" w:color="auto"/>
              <w:left w:val="nil"/>
              <w:bottom w:val="single" w:sz="4" w:space="0" w:color="auto"/>
              <w:right w:val="nil"/>
            </w:tcBorders>
          </w:tcPr>
          <w:p w14:paraId="7C62700D" w14:textId="4C5B5BB5" w:rsidR="00725FEC" w:rsidRPr="00F5322B" w:rsidRDefault="00725FEC" w:rsidP="00637456">
            <w:pPr>
              <w:spacing w:after="0" w:line="240" w:lineRule="auto"/>
              <w:rPr>
                <w:i/>
                <w:iCs/>
              </w:rPr>
            </w:pPr>
            <w:r w:rsidRPr="00F5322B">
              <w:rPr>
                <w:i/>
                <w:iCs/>
              </w:rPr>
              <w:t>Cough</w:t>
            </w:r>
          </w:p>
        </w:tc>
        <w:tc>
          <w:tcPr>
            <w:tcW w:w="2365" w:type="dxa"/>
            <w:tcBorders>
              <w:top w:val="single" w:sz="12" w:space="0" w:color="auto"/>
              <w:left w:val="nil"/>
              <w:bottom w:val="single" w:sz="4" w:space="0" w:color="auto"/>
              <w:right w:val="nil"/>
            </w:tcBorders>
          </w:tcPr>
          <w:p w14:paraId="677195A9" w14:textId="51B39899" w:rsidR="00725FEC" w:rsidRPr="00F5322B" w:rsidRDefault="00F5322B" w:rsidP="00825C70">
            <w:pPr>
              <w:spacing w:after="0" w:line="240" w:lineRule="auto"/>
              <w:rPr>
                <w:i/>
                <w:iCs/>
              </w:rPr>
            </w:pPr>
            <w:r w:rsidRPr="00F5322B">
              <w:rPr>
                <w:i/>
                <w:iCs/>
              </w:rPr>
              <w:t>7,177 (</w:t>
            </w:r>
            <w:r w:rsidR="00725FEC" w:rsidRPr="00F5322B">
              <w:rPr>
                <w:i/>
                <w:iCs/>
              </w:rPr>
              <w:t>75.7</w:t>
            </w:r>
            <w:r w:rsidRPr="00F5322B">
              <w:rPr>
                <w:i/>
                <w:iCs/>
              </w:rPr>
              <w:t>)</w:t>
            </w:r>
          </w:p>
        </w:tc>
        <w:tc>
          <w:tcPr>
            <w:tcW w:w="2268" w:type="dxa"/>
            <w:tcBorders>
              <w:top w:val="single" w:sz="12" w:space="0" w:color="auto"/>
              <w:left w:val="nil"/>
              <w:bottom w:val="single" w:sz="4" w:space="0" w:color="auto"/>
              <w:right w:val="nil"/>
            </w:tcBorders>
          </w:tcPr>
          <w:p w14:paraId="0B8766D0" w14:textId="19A7B8AD" w:rsidR="00725FEC" w:rsidRPr="00F5322B" w:rsidRDefault="00F5322B" w:rsidP="00825C70">
            <w:pPr>
              <w:spacing w:after="0" w:line="240" w:lineRule="auto"/>
              <w:rPr>
                <w:i/>
                <w:iCs/>
              </w:rPr>
            </w:pPr>
            <w:r w:rsidRPr="00F5322B">
              <w:rPr>
                <w:i/>
                <w:iCs/>
              </w:rPr>
              <w:t>689 (</w:t>
            </w:r>
            <w:r w:rsidR="00725FEC" w:rsidRPr="00F5322B">
              <w:rPr>
                <w:i/>
                <w:iCs/>
              </w:rPr>
              <w:t>61.8</w:t>
            </w:r>
            <w:r w:rsidRPr="00F5322B">
              <w:rPr>
                <w:i/>
                <w:iCs/>
              </w:rPr>
              <w:t>)</w:t>
            </w:r>
          </w:p>
        </w:tc>
        <w:tc>
          <w:tcPr>
            <w:tcW w:w="1229" w:type="dxa"/>
            <w:tcBorders>
              <w:top w:val="single" w:sz="12" w:space="0" w:color="auto"/>
              <w:left w:val="nil"/>
              <w:bottom w:val="single" w:sz="4" w:space="0" w:color="auto"/>
              <w:right w:val="nil"/>
            </w:tcBorders>
          </w:tcPr>
          <w:p w14:paraId="4DB60B8C" w14:textId="412F4067" w:rsidR="00725FEC" w:rsidRPr="00F5322B" w:rsidRDefault="00F5322B" w:rsidP="00825C70">
            <w:pPr>
              <w:spacing w:after="0" w:line="240" w:lineRule="auto"/>
              <w:rPr>
                <w:i/>
                <w:iCs/>
              </w:rPr>
            </w:pPr>
            <w:r w:rsidRPr="00F5322B">
              <w:rPr>
                <w:i/>
                <w:iCs/>
              </w:rPr>
              <w:t>&lt;.001*</w:t>
            </w:r>
          </w:p>
        </w:tc>
      </w:tr>
      <w:tr w:rsidR="00725FEC" w14:paraId="1A426A3C" w14:textId="37D86A46" w:rsidTr="00F5322B">
        <w:trPr>
          <w:trHeight w:val="313"/>
        </w:trPr>
        <w:tc>
          <w:tcPr>
            <w:tcW w:w="0" w:type="auto"/>
            <w:tcBorders>
              <w:top w:val="single" w:sz="4" w:space="0" w:color="auto"/>
              <w:left w:val="nil"/>
              <w:bottom w:val="single" w:sz="4" w:space="0" w:color="auto"/>
              <w:right w:val="nil"/>
            </w:tcBorders>
          </w:tcPr>
          <w:p w14:paraId="1F3F4EB1" w14:textId="2D5B17E0" w:rsidR="00725FEC" w:rsidRPr="00F5322B" w:rsidRDefault="00725FEC" w:rsidP="00725FEC">
            <w:pPr>
              <w:spacing w:after="0" w:line="240" w:lineRule="auto"/>
              <w:rPr>
                <w:i/>
                <w:iCs/>
              </w:rPr>
            </w:pPr>
            <w:r w:rsidRPr="00F5322B">
              <w:rPr>
                <w:i/>
                <w:iCs/>
              </w:rPr>
              <w:t>High temperature / fever</w:t>
            </w:r>
          </w:p>
        </w:tc>
        <w:tc>
          <w:tcPr>
            <w:tcW w:w="2365" w:type="dxa"/>
            <w:tcBorders>
              <w:top w:val="single" w:sz="4" w:space="0" w:color="auto"/>
              <w:left w:val="nil"/>
              <w:bottom w:val="single" w:sz="4" w:space="0" w:color="auto"/>
              <w:right w:val="nil"/>
            </w:tcBorders>
          </w:tcPr>
          <w:p w14:paraId="5ABA947F" w14:textId="53BB1766" w:rsidR="00725FEC" w:rsidRPr="00F5322B" w:rsidRDefault="00F5322B" w:rsidP="00825C70">
            <w:pPr>
              <w:spacing w:after="0" w:line="240" w:lineRule="auto"/>
              <w:rPr>
                <w:i/>
                <w:iCs/>
              </w:rPr>
            </w:pPr>
            <w:r w:rsidRPr="00F5322B">
              <w:rPr>
                <w:i/>
                <w:iCs/>
              </w:rPr>
              <w:t>7,408 (78.1)</w:t>
            </w:r>
          </w:p>
        </w:tc>
        <w:tc>
          <w:tcPr>
            <w:tcW w:w="2268" w:type="dxa"/>
            <w:tcBorders>
              <w:top w:val="single" w:sz="4" w:space="0" w:color="auto"/>
              <w:left w:val="nil"/>
              <w:bottom w:val="single" w:sz="4" w:space="0" w:color="auto"/>
              <w:right w:val="nil"/>
            </w:tcBorders>
          </w:tcPr>
          <w:p w14:paraId="42DFAED1" w14:textId="6C79C005" w:rsidR="00725FEC" w:rsidRPr="00F5322B" w:rsidRDefault="00F5322B" w:rsidP="00825C70">
            <w:pPr>
              <w:spacing w:after="0" w:line="240" w:lineRule="auto"/>
              <w:rPr>
                <w:i/>
                <w:iCs/>
              </w:rPr>
            </w:pPr>
            <w:r w:rsidRPr="00F5322B">
              <w:rPr>
                <w:i/>
                <w:iCs/>
              </w:rPr>
              <w:t>676 (60.6)</w:t>
            </w:r>
          </w:p>
        </w:tc>
        <w:tc>
          <w:tcPr>
            <w:tcW w:w="1229" w:type="dxa"/>
            <w:tcBorders>
              <w:top w:val="single" w:sz="4" w:space="0" w:color="auto"/>
              <w:left w:val="nil"/>
              <w:bottom w:val="single" w:sz="4" w:space="0" w:color="auto"/>
              <w:right w:val="nil"/>
            </w:tcBorders>
          </w:tcPr>
          <w:p w14:paraId="0471D5AD" w14:textId="6D6B9835" w:rsidR="00725FEC" w:rsidRPr="00F5322B" w:rsidRDefault="00F5322B" w:rsidP="00825C70">
            <w:pPr>
              <w:spacing w:after="0" w:line="240" w:lineRule="auto"/>
              <w:rPr>
                <w:i/>
                <w:iCs/>
              </w:rPr>
            </w:pPr>
            <w:r w:rsidRPr="00F5322B">
              <w:rPr>
                <w:i/>
                <w:iCs/>
              </w:rPr>
              <w:t>&lt;.001*</w:t>
            </w:r>
          </w:p>
        </w:tc>
      </w:tr>
      <w:tr w:rsidR="00725FEC" w14:paraId="6EA3FB50" w14:textId="0FB45838" w:rsidTr="00F5322B">
        <w:trPr>
          <w:trHeight w:val="475"/>
        </w:trPr>
        <w:tc>
          <w:tcPr>
            <w:tcW w:w="0" w:type="auto"/>
            <w:tcBorders>
              <w:top w:val="single" w:sz="4" w:space="0" w:color="auto"/>
              <w:left w:val="nil"/>
              <w:bottom w:val="single" w:sz="4" w:space="0" w:color="auto"/>
              <w:right w:val="nil"/>
            </w:tcBorders>
          </w:tcPr>
          <w:p w14:paraId="4F7EBE3D" w14:textId="3633A3E7" w:rsidR="00725FEC" w:rsidRPr="00F5322B" w:rsidRDefault="00725FEC" w:rsidP="00725FEC">
            <w:pPr>
              <w:spacing w:after="0" w:line="240" w:lineRule="auto"/>
              <w:rPr>
                <w:i/>
                <w:iCs/>
              </w:rPr>
            </w:pPr>
            <w:r w:rsidRPr="00F5322B">
              <w:rPr>
                <w:i/>
                <w:iCs/>
              </w:rPr>
              <w:t>Shortness of breath / difficulty breathing</w:t>
            </w:r>
          </w:p>
        </w:tc>
        <w:tc>
          <w:tcPr>
            <w:tcW w:w="2365" w:type="dxa"/>
            <w:tcBorders>
              <w:top w:val="single" w:sz="4" w:space="0" w:color="auto"/>
              <w:left w:val="nil"/>
              <w:bottom w:val="single" w:sz="4" w:space="0" w:color="auto"/>
              <w:right w:val="nil"/>
            </w:tcBorders>
          </w:tcPr>
          <w:p w14:paraId="4C550D4A" w14:textId="0A52FF25" w:rsidR="00725FEC" w:rsidRPr="00F5322B" w:rsidRDefault="00F5322B" w:rsidP="00825C70">
            <w:pPr>
              <w:spacing w:after="0" w:line="240" w:lineRule="auto"/>
              <w:rPr>
                <w:i/>
                <w:iCs/>
              </w:rPr>
            </w:pPr>
            <w:r w:rsidRPr="00F5322B">
              <w:rPr>
                <w:i/>
                <w:iCs/>
              </w:rPr>
              <w:t>5,787 (61.0)</w:t>
            </w:r>
          </w:p>
        </w:tc>
        <w:tc>
          <w:tcPr>
            <w:tcW w:w="2268" w:type="dxa"/>
            <w:tcBorders>
              <w:top w:val="single" w:sz="4" w:space="0" w:color="auto"/>
              <w:left w:val="nil"/>
              <w:bottom w:val="single" w:sz="4" w:space="0" w:color="auto"/>
              <w:right w:val="nil"/>
            </w:tcBorders>
          </w:tcPr>
          <w:p w14:paraId="75EBB5A2" w14:textId="1F866A6F" w:rsidR="00725FEC" w:rsidRPr="00F5322B" w:rsidRDefault="00F5322B" w:rsidP="00825C70">
            <w:pPr>
              <w:spacing w:after="0" w:line="240" w:lineRule="auto"/>
              <w:rPr>
                <w:i/>
                <w:iCs/>
              </w:rPr>
            </w:pPr>
            <w:r w:rsidRPr="00F5322B">
              <w:rPr>
                <w:i/>
                <w:iCs/>
              </w:rPr>
              <w:t>522 (46.8)</w:t>
            </w:r>
          </w:p>
        </w:tc>
        <w:tc>
          <w:tcPr>
            <w:tcW w:w="1229" w:type="dxa"/>
            <w:tcBorders>
              <w:top w:val="single" w:sz="4" w:space="0" w:color="auto"/>
              <w:left w:val="nil"/>
              <w:bottom w:val="single" w:sz="4" w:space="0" w:color="auto"/>
              <w:right w:val="nil"/>
            </w:tcBorders>
          </w:tcPr>
          <w:p w14:paraId="14A91152" w14:textId="628D10DB" w:rsidR="00725FEC" w:rsidRPr="00F5322B" w:rsidRDefault="00F5322B" w:rsidP="00825C70">
            <w:pPr>
              <w:spacing w:after="0" w:line="240" w:lineRule="auto"/>
              <w:rPr>
                <w:i/>
                <w:iCs/>
              </w:rPr>
            </w:pPr>
            <w:r w:rsidRPr="00F5322B">
              <w:rPr>
                <w:i/>
                <w:iCs/>
              </w:rPr>
              <w:t>&lt;.001*</w:t>
            </w:r>
          </w:p>
        </w:tc>
      </w:tr>
      <w:tr w:rsidR="00F6500A" w14:paraId="030798FC" w14:textId="77777777" w:rsidTr="00F5322B">
        <w:trPr>
          <w:trHeight w:val="223"/>
        </w:trPr>
        <w:tc>
          <w:tcPr>
            <w:tcW w:w="0" w:type="auto"/>
            <w:tcBorders>
              <w:top w:val="single" w:sz="4" w:space="0" w:color="auto"/>
              <w:left w:val="nil"/>
              <w:bottom w:val="single" w:sz="4" w:space="0" w:color="auto"/>
              <w:right w:val="nil"/>
            </w:tcBorders>
          </w:tcPr>
          <w:p w14:paraId="4EFA54C5" w14:textId="4BA6BF34" w:rsidR="00F6500A" w:rsidRDefault="00F6500A" w:rsidP="00F6500A">
            <w:pPr>
              <w:spacing w:after="0" w:line="240" w:lineRule="auto"/>
            </w:pPr>
            <w:r w:rsidRPr="00F6500A">
              <w:rPr>
                <w:i/>
                <w:iCs/>
              </w:rPr>
              <w:t>Loss of sense of smell / taste</w:t>
            </w:r>
          </w:p>
        </w:tc>
        <w:tc>
          <w:tcPr>
            <w:tcW w:w="2365" w:type="dxa"/>
            <w:tcBorders>
              <w:top w:val="single" w:sz="4" w:space="0" w:color="auto"/>
              <w:left w:val="nil"/>
              <w:bottom w:val="single" w:sz="4" w:space="0" w:color="auto"/>
              <w:right w:val="nil"/>
            </w:tcBorders>
          </w:tcPr>
          <w:p w14:paraId="7492F3E3" w14:textId="57021AE9" w:rsidR="00F6500A" w:rsidRDefault="00F6500A" w:rsidP="00F6500A">
            <w:pPr>
              <w:spacing w:after="0" w:line="240" w:lineRule="auto"/>
            </w:pPr>
            <w:r w:rsidRPr="00F6500A">
              <w:rPr>
                <w:i/>
                <w:iCs/>
              </w:rPr>
              <w:t>2,129 (37.6)</w:t>
            </w:r>
          </w:p>
        </w:tc>
        <w:tc>
          <w:tcPr>
            <w:tcW w:w="2268" w:type="dxa"/>
            <w:tcBorders>
              <w:top w:val="single" w:sz="4" w:space="0" w:color="auto"/>
              <w:left w:val="nil"/>
              <w:bottom w:val="single" w:sz="4" w:space="0" w:color="auto"/>
              <w:right w:val="nil"/>
            </w:tcBorders>
          </w:tcPr>
          <w:p w14:paraId="44A34200" w14:textId="06CF4180" w:rsidR="00F6500A" w:rsidRDefault="00F6500A" w:rsidP="00F6500A">
            <w:pPr>
              <w:spacing w:after="0" w:line="240" w:lineRule="auto"/>
            </w:pPr>
            <w:r w:rsidRPr="00F6500A">
              <w:rPr>
                <w:i/>
                <w:iCs/>
              </w:rPr>
              <w:t>207 (32.2)</w:t>
            </w:r>
          </w:p>
        </w:tc>
        <w:tc>
          <w:tcPr>
            <w:tcW w:w="1229" w:type="dxa"/>
            <w:tcBorders>
              <w:top w:val="single" w:sz="4" w:space="0" w:color="auto"/>
              <w:left w:val="nil"/>
              <w:bottom w:val="single" w:sz="4" w:space="0" w:color="auto"/>
              <w:right w:val="nil"/>
            </w:tcBorders>
          </w:tcPr>
          <w:p w14:paraId="4627E1A0" w14:textId="581091B5" w:rsidR="00F6500A" w:rsidRDefault="00F6500A" w:rsidP="00F6500A">
            <w:pPr>
              <w:spacing w:after="0" w:line="240" w:lineRule="auto"/>
            </w:pPr>
            <w:r w:rsidRPr="00F6500A">
              <w:rPr>
                <w:i/>
                <w:iCs/>
              </w:rPr>
              <w:t>.01*</w:t>
            </w:r>
          </w:p>
        </w:tc>
      </w:tr>
      <w:tr w:rsidR="00F6500A" w14:paraId="79E38118" w14:textId="77777777" w:rsidTr="00F5322B">
        <w:trPr>
          <w:trHeight w:val="223"/>
        </w:trPr>
        <w:tc>
          <w:tcPr>
            <w:tcW w:w="0" w:type="auto"/>
            <w:tcBorders>
              <w:top w:val="single" w:sz="4" w:space="0" w:color="auto"/>
              <w:left w:val="nil"/>
              <w:bottom w:val="single" w:sz="4" w:space="0" w:color="auto"/>
              <w:right w:val="nil"/>
            </w:tcBorders>
          </w:tcPr>
          <w:p w14:paraId="5584B790" w14:textId="7A915F4F" w:rsidR="00F6500A" w:rsidRDefault="00F6500A" w:rsidP="00F6500A">
            <w:pPr>
              <w:spacing w:after="0" w:line="240" w:lineRule="auto"/>
            </w:pPr>
            <w:r>
              <w:t>Flu-like symptoms</w:t>
            </w:r>
          </w:p>
        </w:tc>
        <w:tc>
          <w:tcPr>
            <w:tcW w:w="2365" w:type="dxa"/>
            <w:tcBorders>
              <w:top w:val="single" w:sz="4" w:space="0" w:color="auto"/>
              <w:left w:val="nil"/>
              <w:bottom w:val="single" w:sz="4" w:space="0" w:color="auto"/>
              <w:right w:val="nil"/>
            </w:tcBorders>
          </w:tcPr>
          <w:p w14:paraId="5F82FC1C" w14:textId="36025794" w:rsidR="00F6500A" w:rsidRDefault="00F6500A" w:rsidP="00F6500A">
            <w:pPr>
              <w:spacing w:after="0" w:line="240" w:lineRule="auto"/>
            </w:pPr>
            <w:r>
              <w:t>3,548 (37.4)</w:t>
            </w:r>
          </w:p>
        </w:tc>
        <w:tc>
          <w:tcPr>
            <w:tcW w:w="2268" w:type="dxa"/>
            <w:tcBorders>
              <w:top w:val="single" w:sz="4" w:space="0" w:color="auto"/>
              <w:left w:val="nil"/>
              <w:bottom w:val="single" w:sz="4" w:space="0" w:color="auto"/>
              <w:right w:val="nil"/>
            </w:tcBorders>
          </w:tcPr>
          <w:p w14:paraId="3F0EA520" w14:textId="12E6A89A" w:rsidR="00F6500A" w:rsidRDefault="00F6500A" w:rsidP="00F6500A">
            <w:pPr>
              <w:spacing w:after="0" w:line="240" w:lineRule="auto"/>
            </w:pPr>
            <w:r>
              <w:t>355 (31.8)</w:t>
            </w:r>
          </w:p>
        </w:tc>
        <w:tc>
          <w:tcPr>
            <w:tcW w:w="1229" w:type="dxa"/>
            <w:tcBorders>
              <w:top w:val="single" w:sz="4" w:space="0" w:color="auto"/>
              <w:left w:val="nil"/>
              <w:bottom w:val="single" w:sz="4" w:space="0" w:color="auto"/>
              <w:right w:val="nil"/>
            </w:tcBorders>
          </w:tcPr>
          <w:p w14:paraId="2FE18622" w14:textId="35DEDBA3" w:rsidR="00F6500A" w:rsidRDefault="00F6500A" w:rsidP="00F6500A">
            <w:pPr>
              <w:spacing w:after="0" w:line="240" w:lineRule="auto"/>
            </w:pPr>
            <w:r>
              <w:t>&lt;.001*</w:t>
            </w:r>
          </w:p>
        </w:tc>
      </w:tr>
      <w:tr w:rsidR="00F6500A" w14:paraId="3E9E9973" w14:textId="75E2DEC1" w:rsidTr="00F5322B">
        <w:trPr>
          <w:trHeight w:val="223"/>
        </w:trPr>
        <w:tc>
          <w:tcPr>
            <w:tcW w:w="0" w:type="auto"/>
            <w:tcBorders>
              <w:top w:val="single" w:sz="4" w:space="0" w:color="auto"/>
              <w:left w:val="nil"/>
              <w:bottom w:val="single" w:sz="4" w:space="0" w:color="auto"/>
              <w:right w:val="nil"/>
            </w:tcBorders>
          </w:tcPr>
          <w:p w14:paraId="7F0AB784" w14:textId="3E748FF7" w:rsidR="00F6500A" w:rsidRDefault="00F6500A" w:rsidP="00F6500A">
            <w:pPr>
              <w:spacing w:after="0" w:line="240" w:lineRule="auto"/>
            </w:pPr>
            <w:r w:rsidRPr="00F6500A">
              <w:rPr>
                <w:i/>
                <w:iCs/>
              </w:rPr>
              <w:t>Sore throat</w:t>
            </w:r>
          </w:p>
        </w:tc>
        <w:tc>
          <w:tcPr>
            <w:tcW w:w="2365" w:type="dxa"/>
            <w:tcBorders>
              <w:top w:val="single" w:sz="4" w:space="0" w:color="auto"/>
              <w:left w:val="nil"/>
              <w:bottom w:val="single" w:sz="4" w:space="0" w:color="auto"/>
              <w:right w:val="nil"/>
            </w:tcBorders>
          </w:tcPr>
          <w:p w14:paraId="592F5091" w14:textId="695AAF86" w:rsidR="00F6500A" w:rsidRDefault="00F6500A" w:rsidP="00F6500A">
            <w:pPr>
              <w:spacing w:after="0" w:line="240" w:lineRule="auto"/>
            </w:pPr>
            <w:r w:rsidRPr="00F6500A">
              <w:rPr>
                <w:i/>
                <w:iCs/>
              </w:rPr>
              <w:t>1</w:t>
            </w:r>
            <w:r>
              <w:rPr>
                <w:i/>
                <w:iCs/>
              </w:rPr>
              <w:t>,</w:t>
            </w:r>
            <w:r w:rsidRPr="00F6500A">
              <w:rPr>
                <w:i/>
                <w:iCs/>
              </w:rPr>
              <w:t>920 (20.2)</w:t>
            </w:r>
          </w:p>
        </w:tc>
        <w:tc>
          <w:tcPr>
            <w:tcW w:w="2268" w:type="dxa"/>
            <w:tcBorders>
              <w:top w:val="single" w:sz="4" w:space="0" w:color="auto"/>
              <w:left w:val="nil"/>
              <w:bottom w:val="single" w:sz="4" w:space="0" w:color="auto"/>
              <w:right w:val="nil"/>
            </w:tcBorders>
          </w:tcPr>
          <w:p w14:paraId="0732B035" w14:textId="2CAC3120" w:rsidR="00F6500A" w:rsidRDefault="00F6500A" w:rsidP="00F6500A">
            <w:pPr>
              <w:spacing w:after="0" w:line="240" w:lineRule="auto"/>
            </w:pPr>
            <w:r w:rsidRPr="00F6500A">
              <w:rPr>
                <w:i/>
                <w:iCs/>
              </w:rPr>
              <w:t>199 (17.8)</w:t>
            </w:r>
          </w:p>
        </w:tc>
        <w:tc>
          <w:tcPr>
            <w:tcW w:w="1229" w:type="dxa"/>
            <w:tcBorders>
              <w:top w:val="single" w:sz="4" w:space="0" w:color="auto"/>
              <w:left w:val="nil"/>
              <w:bottom w:val="single" w:sz="4" w:space="0" w:color="auto"/>
              <w:right w:val="nil"/>
            </w:tcBorders>
          </w:tcPr>
          <w:p w14:paraId="1B888A87" w14:textId="64E55AA3" w:rsidR="00F6500A" w:rsidRDefault="00F6500A" w:rsidP="00F6500A">
            <w:pPr>
              <w:spacing w:after="0" w:line="240" w:lineRule="auto"/>
            </w:pPr>
            <w:r w:rsidRPr="00F6500A">
              <w:rPr>
                <w:i/>
                <w:iCs/>
              </w:rPr>
              <w:t>.06</w:t>
            </w:r>
          </w:p>
        </w:tc>
      </w:tr>
      <w:tr w:rsidR="00D8479F" w14:paraId="3019D3C7" w14:textId="0E3033FD" w:rsidTr="00F5322B">
        <w:trPr>
          <w:trHeight w:val="263"/>
        </w:trPr>
        <w:tc>
          <w:tcPr>
            <w:tcW w:w="0" w:type="auto"/>
            <w:tcBorders>
              <w:top w:val="single" w:sz="4" w:space="0" w:color="auto"/>
              <w:left w:val="nil"/>
              <w:bottom w:val="single" w:sz="4" w:space="0" w:color="auto"/>
              <w:right w:val="nil"/>
            </w:tcBorders>
          </w:tcPr>
          <w:p w14:paraId="297C0797" w14:textId="19ABD1DD" w:rsidR="00D8479F" w:rsidRPr="00F6500A" w:rsidRDefault="00D8479F" w:rsidP="00D8479F">
            <w:pPr>
              <w:spacing w:after="0" w:line="240" w:lineRule="auto"/>
              <w:rPr>
                <w:i/>
                <w:iCs/>
              </w:rPr>
            </w:pPr>
            <w:r w:rsidRPr="00F6500A">
              <w:rPr>
                <w:i/>
                <w:iCs/>
              </w:rPr>
              <w:t>Feeling tired or having low energy</w:t>
            </w:r>
          </w:p>
        </w:tc>
        <w:tc>
          <w:tcPr>
            <w:tcW w:w="2365" w:type="dxa"/>
            <w:tcBorders>
              <w:top w:val="single" w:sz="4" w:space="0" w:color="auto"/>
              <w:left w:val="nil"/>
              <w:bottom w:val="single" w:sz="4" w:space="0" w:color="auto"/>
              <w:right w:val="nil"/>
            </w:tcBorders>
          </w:tcPr>
          <w:p w14:paraId="163BEFAB" w14:textId="6F9ED157" w:rsidR="00D8479F" w:rsidRPr="00F6500A" w:rsidRDefault="00D8479F" w:rsidP="00D8479F">
            <w:pPr>
              <w:spacing w:after="0" w:line="240" w:lineRule="auto"/>
              <w:rPr>
                <w:i/>
                <w:iCs/>
              </w:rPr>
            </w:pPr>
            <w:r w:rsidRPr="00F6500A">
              <w:rPr>
                <w:i/>
                <w:iCs/>
              </w:rPr>
              <w:t>1,195 (12.6)</w:t>
            </w:r>
          </w:p>
        </w:tc>
        <w:tc>
          <w:tcPr>
            <w:tcW w:w="2268" w:type="dxa"/>
            <w:tcBorders>
              <w:top w:val="single" w:sz="4" w:space="0" w:color="auto"/>
              <w:left w:val="nil"/>
              <w:bottom w:val="single" w:sz="4" w:space="0" w:color="auto"/>
              <w:right w:val="nil"/>
            </w:tcBorders>
          </w:tcPr>
          <w:p w14:paraId="1466355C" w14:textId="3AD1F071" w:rsidR="00D8479F" w:rsidRPr="00F6500A" w:rsidRDefault="00D8479F" w:rsidP="00D8479F">
            <w:pPr>
              <w:spacing w:after="0" w:line="240" w:lineRule="auto"/>
              <w:rPr>
                <w:i/>
                <w:iCs/>
              </w:rPr>
            </w:pPr>
            <w:r w:rsidRPr="00F6500A">
              <w:rPr>
                <w:i/>
                <w:iCs/>
              </w:rPr>
              <w:t>121 (10.9)</w:t>
            </w:r>
          </w:p>
        </w:tc>
        <w:tc>
          <w:tcPr>
            <w:tcW w:w="1229" w:type="dxa"/>
            <w:tcBorders>
              <w:top w:val="single" w:sz="4" w:space="0" w:color="auto"/>
              <w:left w:val="nil"/>
              <w:bottom w:val="single" w:sz="4" w:space="0" w:color="auto"/>
              <w:right w:val="nil"/>
            </w:tcBorders>
          </w:tcPr>
          <w:p w14:paraId="6A472BA7" w14:textId="2301E004" w:rsidR="00D8479F" w:rsidRPr="00F6500A" w:rsidRDefault="00D8479F" w:rsidP="00D8479F">
            <w:pPr>
              <w:spacing w:after="0" w:line="240" w:lineRule="auto"/>
              <w:rPr>
                <w:i/>
                <w:iCs/>
              </w:rPr>
            </w:pPr>
            <w:r w:rsidRPr="00F6500A">
              <w:rPr>
                <w:i/>
                <w:iCs/>
              </w:rPr>
              <w:t>.09</w:t>
            </w:r>
          </w:p>
        </w:tc>
      </w:tr>
      <w:tr w:rsidR="00D8479F" w14:paraId="2FD651AA" w14:textId="5F81AD33" w:rsidTr="00F5322B">
        <w:trPr>
          <w:trHeight w:val="237"/>
        </w:trPr>
        <w:tc>
          <w:tcPr>
            <w:tcW w:w="0" w:type="auto"/>
            <w:tcBorders>
              <w:top w:val="single" w:sz="4" w:space="0" w:color="auto"/>
              <w:left w:val="nil"/>
              <w:bottom w:val="single" w:sz="4" w:space="0" w:color="auto"/>
              <w:right w:val="nil"/>
            </w:tcBorders>
          </w:tcPr>
          <w:p w14:paraId="0D50B8EE" w14:textId="030AD087" w:rsidR="00D8479F" w:rsidRPr="00F6500A" w:rsidRDefault="00D8479F" w:rsidP="00D8479F">
            <w:pPr>
              <w:spacing w:after="0" w:line="240" w:lineRule="auto"/>
              <w:rPr>
                <w:i/>
                <w:iCs/>
              </w:rPr>
            </w:pPr>
            <w:r w:rsidRPr="00F6500A">
              <w:rPr>
                <w:i/>
                <w:iCs/>
              </w:rPr>
              <w:t>Headaches</w:t>
            </w:r>
          </w:p>
        </w:tc>
        <w:tc>
          <w:tcPr>
            <w:tcW w:w="2365" w:type="dxa"/>
            <w:tcBorders>
              <w:top w:val="single" w:sz="4" w:space="0" w:color="auto"/>
              <w:left w:val="nil"/>
              <w:bottom w:val="single" w:sz="4" w:space="0" w:color="auto"/>
              <w:right w:val="nil"/>
            </w:tcBorders>
          </w:tcPr>
          <w:p w14:paraId="6CD34AFD" w14:textId="50EE8663" w:rsidR="00D8479F" w:rsidRPr="00F6500A" w:rsidRDefault="00D8479F" w:rsidP="00D8479F">
            <w:pPr>
              <w:spacing w:after="0" w:line="240" w:lineRule="auto"/>
              <w:rPr>
                <w:i/>
                <w:iCs/>
              </w:rPr>
            </w:pPr>
            <w:r w:rsidRPr="00F6500A">
              <w:rPr>
                <w:i/>
                <w:iCs/>
              </w:rPr>
              <w:t>873 (9.2)</w:t>
            </w:r>
          </w:p>
        </w:tc>
        <w:tc>
          <w:tcPr>
            <w:tcW w:w="2268" w:type="dxa"/>
            <w:tcBorders>
              <w:top w:val="single" w:sz="4" w:space="0" w:color="auto"/>
              <w:left w:val="nil"/>
              <w:bottom w:val="single" w:sz="4" w:space="0" w:color="auto"/>
              <w:right w:val="nil"/>
            </w:tcBorders>
          </w:tcPr>
          <w:p w14:paraId="00F0C586" w14:textId="69A65869" w:rsidR="00D8479F" w:rsidRPr="00F6500A" w:rsidRDefault="00D8479F" w:rsidP="00D8479F">
            <w:pPr>
              <w:spacing w:after="0" w:line="240" w:lineRule="auto"/>
              <w:rPr>
                <w:i/>
                <w:iCs/>
              </w:rPr>
            </w:pPr>
            <w:r w:rsidRPr="00F6500A">
              <w:rPr>
                <w:i/>
                <w:iCs/>
              </w:rPr>
              <w:t>103 (9.2)</w:t>
            </w:r>
          </w:p>
        </w:tc>
        <w:tc>
          <w:tcPr>
            <w:tcW w:w="1229" w:type="dxa"/>
            <w:tcBorders>
              <w:top w:val="single" w:sz="4" w:space="0" w:color="auto"/>
              <w:left w:val="nil"/>
              <w:bottom w:val="single" w:sz="4" w:space="0" w:color="auto"/>
              <w:right w:val="nil"/>
            </w:tcBorders>
          </w:tcPr>
          <w:p w14:paraId="0CDE7351" w14:textId="2D9A99D3" w:rsidR="00D8479F" w:rsidRPr="00F6500A" w:rsidRDefault="00D8479F" w:rsidP="00D8479F">
            <w:pPr>
              <w:spacing w:after="0" w:line="240" w:lineRule="auto"/>
              <w:rPr>
                <w:i/>
                <w:iCs/>
              </w:rPr>
            </w:pPr>
            <w:r w:rsidRPr="00F6500A">
              <w:rPr>
                <w:i/>
                <w:iCs/>
              </w:rPr>
              <w:t>.97</w:t>
            </w:r>
          </w:p>
        </w:tc>
      </w:tr>
      <w:tr w:rsidR="00D8479F" w14:paraId="7DF25042" w14:textId="03713C12" w:rsidTr="00F5322B">
        <w:trPr>
          <w:trHeight w:val="238"/>
        </w:trPr>
        <w:tc>
          <w:tcPr>
            <w:tcW w:w="0" w:type="auto"/>
            <w:tcBorders>
              <w:top w:val="single" w:sz="4" w:space="0" w:color="auto"/>
              <w:left w:val="nil"/>
              <w:bottom w:val="single" w:sz="4" w:space="0" w:color="auto"/>
              <w:right w:val="nil"/>
            </w:tcBorders>
          </w:tcPr>
          <w:p w14:paraId="766BAF45" w14:textId="0E80D11C" w:rsidR="00D8479F" w:rsidRPr="00F6500A" w:rsidRDefault="00D8479F" w:rsidP="00D8479F">
            <w:pPr>
              <w:spacing w:after="0" w:line="240" w:lineRule="auto"/>
              <w:rPr>
                <w:i/>
                <w:iCs/>
              </w:rPr>
            </w:pPr>
            <w:r w:rsidRPr="00F6500A">
              <w:rPr>
                <w:i/>
                <w:iCs/>
              </w:rPr>
              <w:t>Aches and pains</w:t>
            </w:r>
          </w:p>
        </w:tc>
        <w:tc>
          <w:tcPr>
            <w:tcW w:w="2365" w:type="dxa"/>
            <w:tcBorders>
              <w:top w:val="single" w:sz="4" w:space="0" w:color="auto"/>
              <w:left w:val="nil"/>
              <w:bottom w:val="single" w:sz="4" w:space="0" w:color="auto"/>
              <w:right w:val="nil"/>
            </w:tcBorders>
          </w:tcPr>
          <w:p w14:paraId="1C2FE5ED" w14:textId="7EE2D9EA" w:rsidR="00D8479F" w:rsidRPr="00F6500A" w:rsidRDefault="00D8479F" w:rsidP="00D8479F">
            <w:pPr>
              <w:spacing w:after="0" w:line="240" w:lineRule="auto"/>
              <w:rPr>
                <w:i/>
                <w:iCs/>
              </w:rPr>
            </w:pPr>
            <w:r w:rsidRPr="00F6500A">
              <w:rPr>
                <w:i/>
                <w:iCs/>
              </w:rPr>
              <w:t>826 (8.7)</w:t>
            </w:r>
          </w:p>
        </w:tc>
        <w:tc>
          <w:tcPr>
            <w:tcW w:w="2268" w:type="dxa"/>
            <w:tcBorders>
              <w:top w:val="single" w:sz="4" w:space="0" w:color="auto"/>
              <w:left w:val="nil"/>
              <w:bottom w:val="single" w:sz="4" w:space="0" w:color="auto"/>
              <w:right w:val="nil"/>
            </w:tcBorders>
          </w:tcPr>
          <w:p w14:paraId="74947250" w14:textId="5FCECF6E" w:rsidR="00D8479F" w:rsidRPr="00F6500A" w:rsidRDefault="00D8479F" w:rsidP="00D8479F">
            <w:pPr>
              <w:spacing w:after="0" w:line="240" w:lineRule="auto"/>
              <w:rPr>
                <w:i/>
                <w:iCs/>
              </w:rPr>
            </w:pPr>
            <w:r w:rsidRPr="00F6500A">
              <w:rPr>
                <w:i/>
                <w:iCs/>
              </w:rPr>
              <w:t>125 (11.2)</w:t>
            </w:r>
          </w:p>
        </w:tc>
        <w:tc>
          <w:tcPr>
            <w:tcW w:w="1229" w:type="dxa"/>
            <w:tcBorders>
              <w:top w:val="single" w:sz="4" w:space="0" w:color="auto"/>
              <w:left w:val="nil"/>
              <w:bottom w:val="single" w:sz="4" w:space="0" w:color="auto"/>
              <w:right w:val="nil"/>
            </w:tcBorders>
          </w:tcPr>
          <w:p w14:paraId="2A1A4114" w14:textId="1BF89EAE" w:rsidR="00D8479F" w:rsidRPr="00F6500A" w:rsidRDefault="00D8479F" w:rsidP="00D8479F">
            <w:pPr>
              <w:spacing w:after="0" w:line="240" w:lineRule="auto"/>
              <w:rPr>
                <w:i/>
                <w:iCs/>
              </w:rPr>
            </w:pPr>
            <w:r w:rsidRPr="00F6500A">
              <w:rPr>
                <w:i/>
                <w:iCs/>
              </w:rPr>
              <w:t>.006*</w:t>
            </w:r>
          </w:p>
        </w:tc>
      </w:tr>
      <w:tr w:rsidR="00D8479F" w14:paraId="1CEE8707" w14:textId="1FFA4E70" w:rsidTr="00F5322B">
        <w:trPr>
          <w:trHeight w:val="301"/>
        </w:trPr>
        <w:tc>
          <w:tcPr>
            <w:tcW w:w="0" w:type="auto"/>
            <w:tcBorders>
              <w:top w:val="single" w:sz="4" w:space="0" w:color="auto"/>
              <w:left w:val="nil"/>
              <w:bottom w:val="single" w:sz="4" w:space="0" w:color="auto"/>
              <w:right w:val="nil"/>
            </w:tcBorders>
          </w:tcPr>
          <w:p w14:paraId="19FFC2F8" w14:textId="5361E5A7" w:rsidR="00D8479F" w:rsidRPr="00F6500A" w:rsidRDefault="00D8479F" w:rsidP="00D8479F">
            <w:pPr>
              <w:tabs>
                <w:tab w:val="right" w:pos="2948"/>
              </w:tabs>
              <w:spacing w:after="0" w:line="240" w:lineRule="auto"/>
              <w:rPr>
                <w:i/>
                <w:iCs/>
              </w:rPr>
            </w:pPr>
            <w:r>
              <w:t>Chest pain</w:t>
            </w:r>
          </w:p>
        </w:tc>
        <w:tc>
          <w:tcPr>
            <w:tcW w:w="2365" w:type="dxa"/>
            <w:tcBorders>
              <w:top w:val="single" w:sz="4" w:space="0" w:color="auto"/>
              <w:left w:val="nil"/>
              <w:bottom w:val="single" w:sz="4" w:space="0" w:color="auto"/>
              <w:right w:val="nil"/>
            </w:tcBorders>
          </w:tcPr>
          <w:p w14:paraId="03E75F71" w14:textId="6DB42164" w:rsidR="00D8479F" w:rsidRPr="00643020" w:rsidRDefault="00D8479F" w:rsidP="00D8479F">
            <w:pPr>
              <w:spacing w:after="0" w:line="240" w:lineRule="auto"/>
              <w:rPr>
                <w:i/>
                <w:iCs/>
              </w:rPr>
            </w:pPr>
            <w:r>
              <w:t>620 (6.5)</w:t>
            </w:r>
          </w:p>
        </w:tc>
        <w:tc>
          <w:tcPr>
            <w:tcW w:w="2268" w:type="dxa"/>
            <w:tcBorders>
              <w:top w:val="single" w:sz="4" w:space="0" w:color="auto"/>
              <w:left w:val="nil"/>
              <w:bottom w:val="single" w:sz="4" w:space="0" w:color="auto"/>
              <w:right w:val="nil"/>
            </w:tcBorders>
          </w:tcPr>
          <w:p w14:paraId="5E452021" w14:textId="3271DE7C" w:rsidR="00D8479F" w:rsidRPr="00643020" w:rsidRDefault="00D8479F" w:rsidP="00D8479F">
            <w:pPr>
              <w:spacing w:after="0" w:line="240" w:lineRule="auto"/>
              <w:rPr>
                <w:i/>
                <w:iCs/>
              </w:rPr>
            </w:pPr>
            <w:r>
              <w:t>84 (7.5)</w:t>
            </w:r>
          </w:p>
        </w:tc>
        <w:tc>
          <w:tcPr>
            <w:tcW w:w="1229" w:type="dxa"/>
            <w:tcBorders>
              <w:top w:val="single" w:sz="4" w:space="0" w:color="auto"/>
              <w:left w:val="nil"/>
              <w:bottom w:val="single" w:sz="4" w:space="0" w:color="auto"/>
              <w:right w:val="nil"/>
            </w:tcBorders>
          </w:tcPr>
          <w:p w14:paraId="609FD921" w14:textId="5570F6EA" w:rsidR="00D8479F" w:rsidRPr="00643020" w:rsidRDefault="00D8479F" w:rsidP="00D8479F">
            <w:pPr>
              <w:spacing w:after="0" w:line="240" w:lineRule="auto"/>
              <w:rPr>
                <w:i/>
                <w:iCs/>
              </w:rPr>
            </w:pPr>
            <w:r>
              <w:t>.21</w:t>
            </w:r>
          </w:p>
        </w:tc>
      </w:tr>
      <w:tr w:rsidR="00D8479F" w14:paraId="4E446141" w14:textId="77777777" w:rsidTr="00D8479F">
        <w:trPr>
          <w:trHeight w:val="199"/>
        </w:trPr>
        <w:tc>
          <w:tcPr>
            <w:tcW w:w="0" w:type="auto"/>
            <w:tcBorders>
              <w:top w:val="single" w:sz="4" w:space="0" w:color="auto"/>
              <w:left w:val="nil"/>
              <w:bottom w:val="single" w:sz="4" w:space="0" w:color="auto"/>
              <w:right w:val="nil"/>
            </w:tcBorders>
          </w:tcPr>
          <w:p w14:paraId="20A70680" w14:textId="609E26A5" w:rsidR="00D8479F" w:rsidRPr="00F6500A" w:rsidRDefault="00D8479F" w:rsidP="00D8479F">
            <w:pPr>
              <w:spacing w:after="0" w:line="240" w:lineRule="auto"/>
              <w:rPr>
                <w:i/>
                <w:iCs/>
              </w:rPr>
            </w:pPr>
            <w:r>
              <w:t>Sneezing</w:t>
            </w:r>
          </w:p>
        </w:tc>
        <w:tc>
          <w:tcPr>
            <w:tcW w:w="2365" w:type="dxa"/>
            <w:tcBorders>
              <w:top w:val="single" w:sz="4" w:space="0" w:color="auto"/>
              <w:left w:val="nil"/>
              <w:bottom w:val="single" w:sz="4" w:space="0" w:color="auto"/>
              <w:right w:val="nil"/>
            </w:tcBorders>
          </w:tcPr>
          <w:p w14:paraId="42B12FAC" w14:textId="2E3D74E3" w:rsidR="00D8479F" w:rsidRPr="00643020" w:rsidRDefault="00D8479F" w:rsidP="00D8479F">
            <w:pPr>
              <w:spacing w:after="0" w:line="240" w:lineRule="auto"/>
              <w:rPr>
                <w:i/>
                <w:iCs/>
              </w:rPr>
            </w:pPr>
            <w:r>
              <w:t>579 (6.1)</w:t>
            </w:r>
          </w:p>
        </w:tc>
        <w:tc>
          <w:tcPr>
            <w:tcW w:w="2268" w:type="dxa"/>
            <w:tcBorders>
              <w:top w:val="single" w:sz="4" w:space="0" w:color="auto"/>
              <w:left w:val="nil"/>
              <w:bottom w:val="single" w:sz="4" w:space="0" w:color="auto"/>
              <w:right w:val="nil"/>
            </w:tcBorders>
          </w:tcPr>
          <w:p w14:paraId="227EA4CA" w14:textId="06BA065B" w:rsidR="00D8479F" w:rsidRPr="00643020" w:rsidRDefault="00D8479F" w:rsidP="00D8479F">
            <w:pPr>
              <w:spacing w:after="0" w:line="240" w:lineRule="auto"/>
              <w:rPr>
                <w:i/>
                <w:iCs/>
              </w:rPr>
            </w:pPr>
            <w:r>
              <w:t>86 (7.7)</w:t>
            </w:r>
          </w:p>
        </w:tc>
        <w:tc>
          <w:tcPr>
            <w:tcW w:w="1229" w:type="dxa"/>
            <w:tcBorders>
              <w:top w:val="single" w:sz="4" w:space="0" w:color="auto"/>
              <w:left w:val="nil"/>
              <w:bottom w:val="single" w:sz="4" w:space="0" w:color="auto"/>
              <w:right w:val="nil"/>
            </w:tcBorders>
          </w:tcPr>
          <w:p w14:paraId="6F84A1E9" w14:textId="29927507" w:rsidR="00D8479F" w:rsidRPr="00643020" w:rsidRDefault="00D8479F" w:rsidP="00D8479F">
            <w:pPr>
              <w:spacing w:after="0" w:line="240" w:lineRule="auto"/>
              <w:rPr>
                <w:i/>
                <w:iCs/>
              </w:rPr>
            </w:pPr>
            <w:r>
              <w:t>.04*</w:t>
            </w:r>
          </w:p>
        </w:tc>
      </w:tr>
      <w:tr w:rsidR="00D8479F" w14:paraId="60EB4C80" w14:textId="77777777" w:rsidTr="00D8479F">
        <w:trPr>
          <w:trHeight w:val="190"/>
        </w:trPr>
        <w:tc>
          <w:tcPr>
            <w:tcW w:w="0" w:type="auto"/>
            <w:tcBorders>
              <w:top w:val="single" w:sz="4" w:space="0" w:color="auto"/>
              <w:left w:val="nil"/>
              <w:bottom w:val="single" w:sz="4" w:space="0" w:color="auto"/>
              <w:right w:val="nil"/>
            </w:tcBorders>
          </w:tcPr>
          <w:p w14:paraId="3053CCF6" w14:textId="2D82A03C" w:rsidR="00D8479F" w:rsidRPr="00F6500A" w:rsidRDefault="00D8479F" w:rsidP="00D8479F">
            <w:pPr>
              <w:spacing w:after="0" w:line="240" w:lineRule="auto"/>
              <w:rPr>
                <w:i/>
                <w:iCs/>
              </w:rPr>
            </w:pPr>
            <w:r w:rsidRPr="00F6500A">
              <w:rPr>
                <w:i/>
                <w:iCs/>
              </w:rPr>
              <w:t>Runny or blocked nose</w:t>
            </w:r>
          </w:p>
        </w:tc>
        <w:tc>
          <w:tcPr>
            <w:tcW w:w="2365" w:type="dxa"/>
            <w:tcBorders>
              <w:top w:val="single" w:sz="4" w:space="0" w:color="auto"/>
              <w:left w:val="nil"/>
              <w:bottom w:val="single" w:sz="4" w:space="0" w:color="auto"/>
              <w:right w:val="nil"/>
            </w:tcBorders>
          </w:tcPr>
          <w:p w14:paraId="19EAC4BF" w14:textId="0749E775" w:rsidR="00D8479F" w:rsidRPr="00643020" w:rsidRDefault="00D8479F" w:rsidP="00D8479F">
            <w:pPr>
              <w:spacing w:after="0" w:line="240" w:lineRule="auto"/>
              <w:rPr>
                <w:i/>
                <w:iCs/>
              </w:rPr>
            </w:pPr>
            <w:r w:rsidRPr="00F6500A">
              <w:rPr>
                <w:i/>
                <w:iCs/>
              </w:rPr>
              <w:t>553 (5.8)</w:t>
            </w:r>
          </w:p>
        </w:tc>
        <w:tc>
          <w:tcPr>
            <w:tcW w:w="2268" w:type="dxa"/>
            <w:tcBorders>
              <w:top w:val="single" w:sz="4" w:space="0" w:color="auto"/>
              <w:left w:val="nil"/>
              <w:bottom w:val="single" w:sz="4" w:space="0" w:color="auto"/>
              <w:right w:val="nil"/>
            </w:tcBorders>
          </w:tcPr>
          <w:p w14:paraId="5E8AA2E2" w14:textId="394115D2" w:rsidR="00D8479F" w:rsidRPr="00643020" w:rsidRDefault="00D8479F" w:rsidP="00D8479F">
            <w:pPr>
              <w:spacing w:after="0" w:line="240" w:lineRule="auto"/>
              <w:rPr>
                <w:i/>
                <w:iCs/>
              </w:rPr>
            </w:pPr>
            <w:r w:rsidRPr="00F6500A">
              <w:rPr>
                <w:i/>
                <w:iCs/>
              </w:rPr>
              <w:t>95 (8.5)</w:t>
            </w:r>
          </w:p>
        </w:tc>
        <w:tc>
          <w:tcPr>
            <w:tcW w:w="1229" w:type="dxa"/>
            <w:tcBorders>
              <w:top w:val="single" w:sz="4" w:space="0" w:color="auto"/>
              <w:left w:val="nil"/>
              <w:bottom w:val="single" w:sz="4" w:space="0" w:color="auto"/>
              <w:right w:val="nil"/>
            </w:tcBorders>
          </w:tcPr>
          <w:p w14:paraId="0797AD98" w14:textId="10EEFA79" w:rsidR="00D8479F" w:rsidRPr="00643020" w:rsidRDefault="00D8479F" w:rsidP="00D8479F">
            <w:pPr>
              <w:spacing w:after="0" w:line="240" w:lineRule="auto"/>
              <w:rPr>
                <w:i/>
                <w:iCs/>
              </w:rPr>
            </w:pPr>
            <w:r w:rsidRPr="00F6500A">
              <w:rPr>
                <w:i/>
                <w:iCs/>
              </w:rPr>
              <w:t>&lt;.001*</w:t>
            </w:r>
          </w:p>
        </w:tc>
      </w:tr>
      <w:tr w:rsidR="00D8479F" w14:paraId="575211C6" w14:textId="77777777" w:rsidTr="00D8479F">
        <w:trPr>
          <w:trHeight w:val="60"/>
        </w:trPr>
        <w:tc>
          <w:tcPr>
            <w:tcW w:w="0" w:type="auto"/>
            <w:tcBorders>
              <w:top w:val="single" w:sz="4" w:space="0" w:color="auto"/>
              <w:left w:val="nil"/>
              <w:bottom w:val="single" w:sz="4" w:space="0" w:color="auto"/>
              <w:right w:val="nil"/>
            </w:tcBorders>
          </w:tcPr>
          <w:p w14:paraId="3DE2B1C0" w14:textId="3AD6A22C" w:rsidR="00D8479F" w:rsidRPr="00F6500A" w:rsidRDefault="00D8479F" w:rsidP="00D8479F">
            <w:pPr>
              <w:spacing w:after="0" w:line="240" w:lineRule="auto"/>
              <w:rPr>
                <w:i/>
                <w:iCs/>
              </w:rPr>
            </w:pPr>
            <w:r>
              <w:t>Chills / shivering</w:t>
            </w:r>
          </w:p>
        </w:tc>
        <w:tc>
          <w:tcPr>
            <w:tcW w:w="2365" w:type="dxa"/>
            <w:tcBorders>
              <w:top w:val="single" w:sz="4" w:space="0" w:color="auto"/>
              <w:left w:val="nil"/>
              <w:bottom w:val="single" w:sz="4" w:space="0" w:color="auto"/>
              <w:right w:val="nil"/>
            </w:tcBorders>
          </w:tcPr>
          <w:p w14:paraId="3CC9F821" w14:textId="57183A97" w:rsidR="00D8479F" w:rsidRPr="00643020" w:rsidRDefault="00D8479F" w:rsidP="00D8479F">
            <w:pPr>
              <w:spacing w:after="0" w:line="240" w:lineRule="auto"/>
              <w:rPr>
                <w:i/>
                <w:iCs/>
              </w:rPr>
            </w:pPr>
            <w:r>
              <w:t>523 (5.5)</w:t>
            </w:r>
          </w:p>
        </w:tc>
        <w:tc>
          <w:tcPr>
            <w:tcW w:w="2268" w:type="dxa"/>
            <w:tcBorders>
              <w:top w:val="single" w:sz="4" w:space="0" w:color="auto"/>
              <w:left w:val="nil"/>
              <w:bottom w:val="single" w:sz="4" w:space="0" w:color="auto"/>
              <w:right w:val="nil"/>
            </w:tcBorders>
          </w:tcPr>
          <w:p w14:paraId="2B40DA9D" w14:textId="578C8D11" w:rsidR="00D8479F" w:rsidRPr="00643020" w:rsidRDefault="00D8479F" w:rsidP="00D8479F">
            <w:pPr>
              <w:spacing w:after="0" w:line="240" w:lineRule="auto"/>
              <w:rPr>
                <w:i/>
                <w:iCs/>
              </w:rPr>
            </w:pPr>
            <w:r>
              <w:t>84 (7.5)</w:t>
            </w:r>
          </w:p>
        </w:tc>
        <w:tc>
          <w:tcPr>
            <w:tcW w:w="1229" w:type="dxa"/>
            <w:tcBorders>
              <w:top w:val="single" w:sz="4" w:space="0" w:color="auto"/>
              <w:left w:val="nil"/>
              <w:bottom w:val="single" w:sz="4" w:space="0" w:color="auto"/>
              <w:right w:val="nil"/>
            </w:tcBorders>
          </w:tcPr>
          <w:p w14:paraId="720F7D98" w14:textId="460CB9B0" w:rsidR="00D8479F" w:rsidRPr="00643020" w:rsidRDefault="00D8479F" w:rsidP="00D8479F">
            <w:pPr>
              <w:spacing w:after="0" w:line="240" w:lineRule="auto"/>
              <w:rPr>
                <w:i/>
                <w:iCs/>
              </w:rPr>
            </w:pPr>
            <w:r>
              <w:t>.006*</w:t>
            </w:r>
          </w:p>
        </w:tc>
      </w:tr>
      <w:tr w:rsidR="00D8479F" w14:paraId="670E8499" w14:textId="78D4496D" w:rsidTr="00D8479F">
        <w:trPr>
          <w:trHeight w:val="184"/>
        </w:trPr>
        <w:tc>
          <w:tcPr>
            <w:tcW w:w="0" w:type="auto"/>
            <w:tcBorders>
              <w:top w:val="single" w:sz="4" w:space="0" w:color="auto"/>
              <w:left w:val="nil"/>
              <w:bottom w:val="single" w:sz="4" w:space="0" w:color="auto"/>
              <w:right w:val="nil"/>
            </w:tcBorders>
          </w:tcPr>
          <w:p w14:paraId="4F3D65A8" w14:textId="63E37778" w:rsidR="00D8479F" w:rsidRDefault="00D8479F" w:rsidP="00D8479F">
            <w:pPr>
              <w:spacing w:after="0" w:line="240" w:lineRule="auto"/>
            </w:pPr>
            <w:r w:rsidRPr="00F6500A">
              <w:rPr>
                <w:i/>
                <w:iCs/>
              </w:rPr>
              <w:t>Diarrhoea</w:t>
            </w:r>
            <w:r w:rsidRPr="00F6500A">
              <w:rPr>
                <w:i/>
                <w:iCs/>
              </w:rPr>
              <w:tab/>
            </w:r>
          </w:p>
        </w:tc>
        <w:tc>
          <w:tcPr>
            <w:tcW w:w="2365" w:type="dxa"/>
            <w:tcBorders>
              <w:top w:val="single" w:sz="4" w:space="0" w:color="auto"/>
              <w:left w:val="nil"/>
              <w:bottom w:val="single" w:sz="4" w:space="0" w:color="auto"/>
              <w:right w:val="nil"/>
            </w:tcBorders>
          </w:tcPr>
          <w:p w14:paraId="0171C942" w14:textId="286B215E" w:rsidR="00D8479F" w:rsidRDefault="00D8479F" w:rsidP="00D8479F">
            <w:pPr>
              <w:spacing w:after="0" w:line="240" w:lineRule="auto"/>
            </w:pPr>
            <w:r w:rsidRPr="00643020">
              <w:rPr>
                <w:i/>
                <w:iCs/>
              </w:rPr>
              <w:t>182 (1.9)</w:t>
            </w:r>
          </w:p>
        </w:tc>
        <w:tc>
          <w:tcPr>
            <w:tcW w:w="2268" w:type="dxa"/>
            <w:tcBorders>
              <w:top w:val="single" w:sz="4" w:space="0" w:color="auto"/>
              <w:left w:val="nil"/>
              <w:bottom w:val="single" w:sz="4" w:space="0" w:color="auto"/>
              <w:right w:val="nil"/>
            </w:tcBorders>
          </w:tcPr>
          <w:p w14:paraId="054299AF" w14:textId="30EBE6C5" w:rsidR="00D8479F" w:rsidRDefault="00D8479F" w:rsidP="00D8479F">
            <w:pPr>
              <w:spacing w:after="0" w:line="240" w:lineRule="auto"/>
            </w:pPr>
            <w:r w:rsidRPr="00643020">
              <w:rPr>
                <w:i/>
                <w:iCs/>
              </w:rPr>
              <w:t>43 (3.9)</w:t>
            </w:r>
          </w:p>
        </w:tc>
        <w:tc>
          <w:tcPr>
            <w:tcW w:w="1229" w:type="dxa"/>
            <w:tcBorders>
              <w:top w:val="single" w:sz="4" w:space="0" w:color="auto"/>
              <w:left w:val="nil"/>
              <w:bottom w:val="single" w:sz="4" w:space="0" w:color="auto"/>
              <w:right w:val="nil"/>
            </w:tcBorders>
          </w:tcPr>
          <w:p w14:paraId="0311C60D" w14:textId="6500E250" w:rsidR="00D8479F" w:rsidRDefault="00D8479F" w:rsidP="00D8479F">
            <w:pPr>
              <w:spacing w:after="0" w:line="240" w:lineRule="auto"/>
            </w:pPr>
            <w:r w:rsidRPr="00643020">
              <w:rPr>
                <w:i/>
                <w:iCs/>
              </w:rPr>
              <w:t>&lt;.001*</w:t>
            </w:r>
          </w:p>
        </w:tc>
      </w:tr>
      <w:tr w:rsidR="00D8479F" w14:paraId="24E0CC52" w14:textId="77777777" w:rsidTr="00F5322B">
        <w:trPr>
          <w:trHeight w:val="214"/>
        </w:trPr>
        <w:tc>
          <w:tcPr>
            <w:tcW w:w="0" w:type="auto"/>
            <w:tcBorders>
              <w:top w:val="single" w:sz="4" w:space="0" w:color="auto"/>
              <w:left w:val="nil"/>
              <w:bottom w:val="single" w:sz="4" w:space="0" w:color="auto"/>
              <w:right w:val="nil"/>
            </w:tcBorders>
          </w:tcPr>
          <w:p w14:paraId="6CEB09E1" w14:textId="107F56E7" w:rsidR="00D8479F" w:rsidRDefault="00D8479F" w:rsidP="00D8479F">
            <w:pPr>
              <w:spacing w:after="0" w:line="240" w:lineRule="auto"/>
            </w:pPr>
            <w:r>
              <w:t xml:space="preserve">Pain in your arms, </w:t>
            </w:r>
            <w:proofErr w:type="gramStart"/>
            <w:r>
              <w:t>legs</w:t>
            </w:r>
            <w:proofErr w:type="gramEnd"/>
            <w:r>
              <w:t xml:space="preserve"> or joints</w:t>
            </w:r>
          </w:p>
        </w:tc>
        <w:tc>
          <w:tcPr>
            <w:tcW w:w="2365" w:type="dxa"/>
            <w:tcBorders>
              <w:top w:val="single" w:sz="4" w:space="0" w:color="auto"/>
              <w:left w:val="nil"/>
              <w:bottom w:val="single" w:sz="4" w:space="0" w:color="auto"/>
              <w:right w:val="nil"/>
            </w:tcBorders>
          </w:tcPr>
          <w:p w14:paraId="0FE6EA83" w14:textId="0035A820" w:rsidR="00D8479F" w:rsidRDefault="00D8479F" w:rsidP="00D8479F">
            <w:pPr>
              <w:spacing w:after="0" w:line="240" w:lineRule="auto"/>
            </w:pPr>
            <w:r>
              <w:t>250 (2.6)</w:t>
            </w:r>
          </w:p>
        </w:tc>
        <w:tc>
          <w:tcPr>
            <w:tcW w:w="2268" w:type="dxa"/>
            <w:tcBorders>
              <w:top w:val="single" w:sz="4" w:space="0" w:color="auto"/>
              <w:left w:val="nil"/>
              <w:bottom w:val="single" w:sz="4" w:space="0" w:color="auto"/>
              <w:right w:val="nil"/>
            </w:tcBorders>
          </w:tcPr>
          <w:p w14:paraId="28BF5B1D" w14:textId="257F7CB0" w:rsidR="00D8479F" w:rsidRDefault="00D8479F" w:rsidP="00D8479F">
            <w:pPr>
              <w:spacing w:after="0" w:line="240" w:lineRule="auto"/>
            </w:pPr>
            <w:r>
              <w:t>60 (5.4)</w:t>
            </w:r>
          </w:p>
        </w:tc>
        <w:tc>
          <w:tcPr>
            <w:tcW w:w="1229" w:type="dxa"/>
            <w:tcBorders>
              <w:top w:val="single" w:sz="4" w:space="0" w:color="auto"/>
              <w:left w:val="nil"/>
              <w:bottom w:val="single" w:sz="4" w:space="0" w:color="auto"/>
              <w:right w:val="nil"/>
            </w:tcBorders>
          </w:tcPr>
          <w:p w14:paraId="501731DD" w14:textId="26DF3419" w:rsidR="00D8479F" w:rsidRDefault="00D8479F" w:rsidP="00D8479F">
            <w:pPr>
              <w:spacing w:after="0" w:line="240" w:lineRule="auto"/>
            </w:pPr>
            <w:r>
              <w:t>&lt;.001*</w:t>
            </w:r>
          </w:p>
        </w:tc>
      </w:tr>
      <w:tr w:rsidR="00D8479F" w14:paraId="544F0AA6" w14:textId="77777777" w:rsidTr="00F5322B">
        <w:trPr>
          <w:trHeight w:val="214"/>
        </w:trPr>
        <w:tc>
          <w:tcPr>
            <w:tcW w:w="0" w:type="auto"/>
            <w:tcBorders>
              <w:top w:val="single" w:sz="4" w:space="0" w:color="auto"/>
              <w:left w:val="nil"/>
              <w:bottom w:val="single" w:sz="4" w:space="0" w:color="auto"/>
              <w:right w:val="nil"/>
            </w:tcBorders>
          </w:tcPr>
          <w:p w14:paraId="5F0B21E1" w14:textId="2ED286A5" w:rsidR="00D8479F" w:rsidRDefault="00D8479F" w:rsidP="00D8479F">
            <w:pPr>
              <w:spacing w:after="0" w:line="240" w:lineRule="auto"/>
            </w:pPr>
            <w:r>
              <w:t>Loss of appetite</w:t>
            </w:r>
          </w:p>
        </w:tc>
        <w:tc>
          <w:tcPr>
            <w:tcW w:w="2365" w:type="dxa"/>
            <w:tcBorders>
              <w:top w:val="single" w:sz="4" w:space="0" w:color="auto"/>
              <w:left w:val="nil"/>
              <w:bottom w:val="single" w:sz="4" w:space="0" w:color="auto"/>
              <w:right w:val="nil"/>
            </w:tcBorders>
          </w:tcPr>
          <w:p w14:paraId="491FA881" w14:textId="5D843EB5" w:rsidR="00D8479F" w:rsidRDefault="00D8479F" w:rsidP="00D8479F">
            <w:pPr>
              <w:spacing w:after="0" w:line="240" w:lineRule="auto"/>
            </w:pPr>
            <w:r>
              <w:t>244 (2.6)</w:t>
            </w:r>
          </w:p>
        </w:tc>
        <w:tc>
          <w:tcPr>
            <w:tcW w:w="2268" w:type="dxa"/>
            <w:tcBorders>
              <w:top w:val="single" w:sz="4" w:space="0" w:color="auto"/>
              <w:left w:val="nil"/>
              <w:bottom w:val="single" w:sz="4" w:space="0" w:color="auto"/>
              <w:right w:val="nil"/>
            </w:tcBorders>
          </w:tcPr>
          <w:p w14:paraId="5E9028B0" w14:textId="35668CA2" w:rsidR="00D8479F" w:rsidRDefault="00D8479F" w:rsidP="00D8479F">
            <w:pPr>
              <w:spacing w:after="0" w:line="240" w:lineRule="auto"/>
            </w:pPr>
            <w:r>
              <w:t>58 (5.2)</w:t>
            </w:r>
          </w:p>
        </w:tc>
        <w:tc>
          <w:tcPr>
            <w:tcW w:w="1229" w:type="dxa"/>
            <w:tcBorders>
              <w:top w:val="single" w:sz="4" w:space="0" w:color="auto"/>
              <w:left w:val="nil"/>
              <w:bottom w:val="single" w:sz="4" w:space="0" w:color="auto"/>
              <w:right w:val="nil"/>
            </w:tcBorders>
          </w:tcPr>
          <w:p w14:paraId="5B75E13F" w14:textId="3A2DE563" w:rsidR="00D8479F" w:rsidRDefault="00D8479F" w:rsidP="00D8479F">
            <w:pPr>
              <w:spacing w:after="0" w:line="240" w:lineRule="auto"/>
            </w:pPr>
            <w:r>
              <w:t>&lt;.001*</w:t>
            </w:r>
          </w:p>
        </w:tc>
      </w:tr>
      <w:tr w:rsidR="00D8479F" w14:paraId="7477A507" w14:textId="1667CC3A" w:rsidTr="00F5322B">
        <w:trPr>
          <w:trHeight w:val="214"/>
        </w:trPr>
        <w:tc>
          <w:tcPr>
            <w:tcW w:w="0" w:type="auto"/>
            <w:tcBorders>
              <w:top w:val="single" w:sz="4" w:space="0" w:color="auto"/>
              <w:left w:val="nil"/>
              <w:bottom w:val="single" w:sz="4" w:space="0" w:color="auto"/>
              <w:right w:val="nil"/>
            </w:tcBorders>
          </w:tcPr>
          <w:p w14:paraId="6ED9C100" w14:textId="39355D12" w:rsidR="00D8479F" w:rsidRDefault="00D8479F" w:rsidP="00D8479F">
            <w:pPr>
              <w:spacing w:after="0" w:line="240" w:lineRule="auto"/>
            </w:pPr>
            <w:r>
              <w:t>Nausea / vomiting</w:t>
            </w:r>
          </w:p>
        </w:tc>
        <w:tc>
          <w:tcPr>
            <w:tcW w:w="2365" w:type="dxa"/>
            <w:tcBorders>
              <w:top w:val="single" w:sz="4" w:space="0" w:color="auto"/>
              <w:left w:val="nil"/>
              <w:bottom w:val="single" w:sz="4" w:space="0" w:color="auto"/>
              <w:right w:val="nil"/>
            </w:tcBorders>
          </w:tcPr>
          <w:p w14:paraId="32CE0B12" w14:textId="4F406111" w:rsidR="00D8479F" w:rsidRDefault="00D8479F" w:rsidP="00D8479F">
            <w:pPr>
              <w:spacing w:after="0" w:line="240" w:lineRule="auto"/>
            </w:pPr>
            <w:r>
              <w:t>213 (2.2)</w:t>
            </w:r>
          </w:p>
        </w:tc>
        <w:tc>
          <w:tcPr>
            <w:tcW w:w="2268" w:type="dxa"/>
            <w:tcBorders>
              <w:top w:val="single" w:sz="4" w:space="0" w:color="auto"/>
              <w:left w:val="nil"/>
              <w:bottom w:val="single" w:sz="4" w:space="0" w:color="auto"/>
              <w:right w:val="nil"/>
            </w:tcBorders>
          </w:tcPr>
          <w:p w14:paraId="258B84F0" w14:textId="73D8A7BC" w:rsidR="00D8479F" w:rsidRDefault="00D8479F" w:rsidP="00D8479F">
            <w:pPr>
              <w:spacing w:after="0" w:line="240" w:lineRule="auto"/>
            </w:pPr>
            <w:r>
              <w:t>49 (4.4)</w:t>
            </w:r>
          </w:p>
        </w:tc>
        <w:tc>
          <w:tcPr>
            <w:tcW w:w="1229" w:type="dxa"/>
            <w:tcBorders>
              <w:top w:val="single" w:sz="4" w:space="0" w:color="auto"/>
              <w:left w:val="nil"/>
              <w:bottom w:val="single" w:sz="4" w:space="0" w:color="auto"/>
              <w:right w:val="nil"/>
            </w:tcBorders>
          </w:tcPr>
          <w:p w14:paraId="27127A8E" w14:textId="59A7B9FA" w:rsidR="00D8479F" w:rsidRDefault="00D8479F" w:rsidP="00D8479F">
            <w:pPr>
              <w:spacing w:after="0" w:line="240" w:lineRule="auto"/>
            </w:pPr>
            <w:r>
              <w:t>&lt;.001*</w:t>
            </w:r>
          </w:p>
        </w:tc>
      </w:tr>
      <w:tr w:rsidR="00D8479F" w14:paraId="2B56FA0F" w14:textId="09820E1E" w:rsidTr="00F5322B">
        <w:trPr>
          <w:trHeight w:val="239"/>
        </w:trPr>
        <w:tc>
          <w:tcPr>
            <w:tcW w:w="0" w:type="auto"/>
            <w:tcBorders>
              <w:top w:val="single" w:sz="4" w:space="0" w:color="auto"/>
              <w:left w:val="nil"/>
              <w:bottom w:val="single" w:sz="4" w:space="0" w:color="auto"/>
              <w:right w:val="nil"/>
            </w:tcBorders>
          </w:tcPr>
          <w:p w14:paraId="0EDE5416" w14:textId="12C9A119" w:rsidR="00D8479F" w:rsidRPr="00F6500A" w:rsidRDefault="00D8479F" w:rsidP="00D8479F">
            <w:pPr>
              <w:spacing w:after="0" w:line="240" w:lineRule="auto"/>
              <w:rPr>
                <w:i/>
                <w:iCs/>
              </w:rPr>
            </w:pPr>
            <w:r>
              <w:t>Dizziness</w:t>
            </w:r>
          </w:p>
        </w:tc>
        <w:tc>
          <w:tcPr>
            <w:tcW w:w="2365" w:type="dxa"/>
            <w:tcBorders>
              <w:top w:val="single" w:sz="4" w:space="0" w:color="auto"/>
              <w:left w:val="nil"/>
              <w:bottom w:val="single" w:sz="4" w:space="0" w:color="auto"/>
              <w:right w:val="nil"/>
            </w:tcBorders>
          </w:tcPr>
          <w:p w14:paraId="024C7888" w14:textId="5C35FF71" w:rsidR="00D8479F" w:rsidRPr="00F6500A" w:rsidRDefault="00D8479F" w:rsidP="00D8479F">
            <w:pPr>
              <w:spacing w:after="0" w:line="240" w:lineRule="auto"/>
              <w:rPr>
                <w:i/>
                <w:iCs/>
              </w:rPr>
            </w:pPr>
            <w:r>
              <w:t>163 (1.7)</w:t>
            </w:r>
          </w:p>
        </w:tc>
        <w:tc>
          <w:tcPr>
            <w:tcW w:w="2268" w:type="dxa"/>
            <w:tcBorders>
              <w:top w:val="single" w:sz="4" w:space="0" w:color="auto"/>
              <w:left w:val="nil"/>
              <w:bottom w:val="single" w:sz="4" w:space="0" w:color="auto"/>
              <w:right w:val="nil"/>
            </w:tcBorders>
          </w:tcPr>
          <w:p w14:paraId="4AB8B726" w14:textId="1E957735" w:rsidR="00D8479F" w:rsidRPr="00F6500A" w:rsidRDefault="00D8479F" w:rsidP="00D8479F">
            <w:pPr>
              <w:spacing w:after="0" w:line="240" w:lineRule="auto"/>
              <w:rPr>
                <w:i/>
                <w:iCs/>
              </w:rPr>
            </w:pPr>
            <w:r>
              <w:t>43 (3.9)</w:t>
            </w:r>
          </w:p>
        </w:tc>
        <w:tc>
          <w:tcPr>
            <w:tcW w:w="1229" w:type="dxa"/>
            <w:tcBorders>
              <w:top w:val="single" w:sz="4" w:space="0" w:color="auto"/>
              <w:left w:val="nil"/>
              <w:bottom w:val="single" w:sz="4" w:space="0" w:color="auto"/>
              <w:right w:val="nil"/>
            </w:tcBorders>
          </w:tcPr>
          <w:p w14:paraId="5D644779" w14:textId="670AE7F8" w:rsidR="00D8479F" w:rsidRPr="00F6500A" w:rsidRDefault="00D8479F" w:rsidP="00D8479F">
            <w:pPr>
              <w:spacing w:after="0" w:line="240" w:lineRule="auto"/>
              <w:rPr>
                <w:i/>
                <w:iCs/>
              </w:rPr>
            </w:pPr>
            <w:r>
              <w:t>&lt;.001*</w:t>
            </w:r>
          </w:p>
        </w:tc>
      </w:tr>
      <w:tr w:rsidR="00D8479F" w14:paraId="583B1B77" w14:textId="0139E31F" w:rsidTr="00F5322B">
        <w:trPr>
          <w:trHeight w:val="250"/>
        </w:trPr>
        <w:tc>
          <w:tcPr>
            <w:tcW w:w="0" w:type="auto"/>
            <w:tcBorders>
              <w:top w:val="single" w:sz="4" w:space="0" w:color="auto"/>
              <w:left w:val="nil"/>
              <w:bottom w:val="single" w:sz="4" w:space="0" w:color="auto"/>
              <w:right w:val="nil"/>
            </w:tcBorders>
          </w:tcPr>
          <w:p w14:paraId="1717AD4A" w14:textId="32AFBE67" w:rsidR="00D8479F" w:rsidRDefault="00D8479F" w:rsidP="00D8479F">
            <w:pPr>
              <w:spacing w:after="0" w:line="240" w:lineRule="auto"/>
            </w:pPr>
            <w:r>
              <w:t>Feeling your heart pound or race</w:t>
            </w:r>
          </w:p>
        </w:tc>
        <w:tc>
          <w:tcPr>
            <w:tcW w:w="2365" w:type="dxa"/>
            <w:tcBorders>
              <w:top w:val="single" w:sz="4" w:space="0" w:color="auto"/>
              <w:left w:val="nil"/>
              <w:bottom w:val="single" w:sz="4" w:space="0" w:color="auto"/>
              <w:right w:val="nil"/>
            </w:tcBorders>
          </w:tcPr>
          <w:p w14:paraId="025FB6FE" w14:textId="1B284D03" w:rsidR="00D8479F" w:rsidRDefault="00D8479F" w:rsidP="00D8479F">
            <w:pPr>
              <w:spacing w:after="0" w:line="240" w:lineRule="auto"/>
            </w:pPr>
            <w:r>
              <w:t>134 (1.4)</w:t>
            </w:r>
          </w:p>
        </w:tc>
        <w:tc>
          <w:tcPr>
            <w:tcW w:w="2268" w:type="dxa"/>
            <w:tcBorders>
              <w:top w:val="single" w:sz="4" w:space="0" w:color="auto"/>
              <w:left w:val="nil"/>
              <w:bottom w:val="single" w:sz="4" w:space="0" w:color="auto"/>
              <w:right w:val="nil"/>
            </w:tcBorders>
          </w:tcPr>
          <w:p w14:paraId="2CFBF036" w14:textId="741F2C86" w:rsidR="00D8479F" w:rsidRDefault="00D8479F" w:rsidP="00D8479F">
            <w:pPr>
              <w:spacing w:after="0" w:line="240" w:lineRule="auto"/>
            </w:pPr>
            <w:r>
              <w:t>38 (3.4)</w:t>
            </w:r>
          </w:p>
        </w:tc>
        <w:tc>
          <w:tcPr>
            <w:tcW w:w="1229" w:type="dxa"/>
            <w:tcBorders>
              <w:top w:val="single" w:sz="4" w:space="0" w:color="auto"/>
              <w:left w:val="nil"/>
              <w:bottom w:val="single" w:sz="4" w:space="0" w:color="auto"/>
              <w:right w:val="nil"/>
            </w:tcBorders>
          </w:tcPr>
          <w:p w14:paraId="24CACC84" w14:textId="6AFC18F9" w:rsidR="00D8479F" w:rsidRDefault="00D8479F" w:rsidP="00D8479F">
            <w:pPr>
              <w:spacing w:after="0" w:line="240" w:lineRule="auto"/>
            </w:pPr>
            <w:r>
              <w:t>&lt;.001*</w:t>
            </w:r>
          </w:p>
        </w:tc>
      </w:tr>
      <w:tr w:rsidR="00D8479F" w14:paraId="72EA548E" w14:textId="3BEAE474" w:rsidTr="00F5322B">
        <w:trPr>
          <w:trHeight w:val="251"/>
        </w:trPr>
        <w:tc>
          <w:tcPr>
            <w:tcW w:w="0" w:type="auto"/>
            <w:tcBorders>
              <w:top w:val="single" w:sz="4" w:space="0" w:color="auto"/>
              <w:left w:val="nil"/>
              <w:bottom w:val="single" w:sz="4" w:space="0" w:color="auto"/>
              <w:right w:val="nil"/>
            </w:tcBorders>
          </w:tcPr>
          <w:p w14:paraId="4818CC9F" w14:textId="1F7C4262" w:rsidR="00D8479F" w:rsidRDefault="00D8479F" w:rsidP="00D8479F">
            <w:pPr>
              <w:spacing w:after="0" w:line="240" w:lineRule="auto"/>
            </w:pPr>
            <w:r>
              <w:t>Back pain</w:t>
            </w:r>
          </w:p>
        </w:tc>
        <w:tc>
          <w:tcPr>
            <w:tcW w:w="2365" w:type="dxa"/>
            <w:tcBorders>
              <w:top w:val="single" w:sz="4" w:space="0" w:color="auto"/>
              <w:left w:val="nil"/>
              <w:bottom w:val="single" w:sz="4" w:space="0" w:color="auto"/>
              <w:right w:val="nil"/>
            </w:tcBorders>
          </w:tcPr>
          <w:p w14:paraId="7A6EB7FD" w14:textId="7D0B6D55" w:rsidR="00D8479F" w:rsidRDefault="00D8479F" w:rsidP="00D8479F">
            <w:pPr>
              <w:spacing w:after="0" w:line="240" w:lineRule="auto"/>
            </w:pPr>
            <w:r>
              <w:t>89 (0.9)</w:t>
            </w:r>
          </w:p>
        </w:tc>
        <w:tc>
          <w:tcPr>
            <w:tcW w:w="2268" w:type="dxa"/>
            <w:tcBorders>
              <w:top w:val="single" w:sz="4" w:space="0" w:color="auto"/>
              <w:left w:val="nil"/>
              <w:bottom w:val="single" w:sz="4" w:space="0" w:color="auto"/>
              <w:right w:val="nil"/>
            </w:tcBorders>
          </w:tcPr>
          <w:p w14:paraId="04956903" w14:textId="3A6E5DE0" w:rsidR="00D8479F" w:rsidRDefault="00D8479F" w:rsidP="00D8479F">
            <w:pPr>
              <w:spacing w:after="0" w:line="240" w:lineRule="auto"/>
            </w:pPr>
            <w:r>
              <w:t>33 (3.0)</w:t>
            </w:r>
          </w:p>
        </w:tc>
        <w:tc>
          <w:tcPr>
            <w:tcW w:w="1229" w:type="dxa"/>
            <w:tcBorders>
              <w:top w:val="single" w:sz="4" w:space="0" w:color="auto"/>
              <w:left w:val="nil"/>
              <w:bottom w:val="single" w:sz="4" w:space="0" w:color="auto"/>
              <w:right w:val="nil"/>
            </w:tcBorders>
          </w:tcPr>
          <w:p w14:paraId="3D4B117B" w14:textId="371427ED" w:rsidR="00D8479F" w:rsidRDefault="00D8479F" w:rsidP="00D8479F">
            <w:pPr>
              <w:spacing w:after="0" w:line="240" w:lineRule="auto"/>
            </w:pPr>
            <w:r>
              <w:t>&lt;.001*</w:t>
            </w:r>
          </w:p>
        </w:tc>
      </w:tr>
      <w:tr w:rsidR="00D8479F" w14:paraId="3C90C032" w14:textId="5EF7E78E" w:rsidTr="00F5322B">
        <w:trPr>
          <w:trHeight w:val="250"/>
        </w:trPr>
        <w:tc>
          <w:tcPr>
            <w:tcW w:w="0" w:type="auto"/>
            <w:tcBorders>
              <w:top w:val="single" w:sz="4" w:space="0" w:color="auto"/>
              <w:left w:val="nil"/>
              <w:bottom w:val="single" w:sz="4" w:space="0" w:color="auto"/>
              <w:right w:val="nil"/>
            </w:tcBorders>
          </w:tcPr>
          <w:p w14:paraId="194751BA" w14:textId="0A8774D6" w:rsidR="00D8479F" w:rsidRDefault="00D8479F" w:rsidP="00D8479F">
            <w:pPr>
              <w:spacing w:after="0" w:line="240" w:lineRule="auto"/>
            </w:pPr>
            <w:r>
              <w:t>Fainting spells</w:t>
            </w:r>
          </w:p>
        </w:tc>
        <w:tc>
          <w:tcPr>
            <w:tcW w:w="2365" w:type="dxa"/>
            <w:tcBorders>
              <w:top w:val="single" w:sz="4" w:space="0" w:color="auto"/>
              <w:left w:val="nil"/>
              <w:bottom w:val="single" w:sz="4" w:space="0" w:color="auto"/>
              <w:right w:val="nil"/>
            </w:tcBorders>
          </w:tcPr>
          <w:p w14:paraId="6017134D" w14:textId="6327D701" w:rsidR="00D8479F" w:rsidRDefault="00D8479F" w:rsidP="00D8479F">
            <w:pPr>
              <w:spacing w:after="0" w:line="240" w:lineRule="auto"/>
            </w:pPr>
            <w:r>
              <w:t>81 (0.9)</w:t>
            </w:r>
          </w:p>
        </w:tc>
        <w:tc>
          <w:tcPr>
            <w:tcW w:w="2268" w:type="dxa"/>
            <w:tcBorders>
              <w:top w:val="single" w:sz="4" w:space="0" w:color="auto"/>
              <w:left w:val="nil"/>
              <w:bottom w:val="single" w:sz="4" w:space="0" w:color="auto"/>
              <w:right w:val="nil"/>
            </w:tcBorders>
          </w:tcPr>
          <w:p w14:paraId="704C5CCB" w14:textId="78511DD9" w:rsidR="00D8479F" w:rsidRDefault="00D8479F" w:rsidP="00D8479F">
            <w:pPr>
              <w:spacing w:after="0" w:line="240" w:lineRule="auto"/>
            </w:pPr>
            <w:r>
              <w:t>44 (3.9)</w:t>
            </w:r>
          </w:p>
        </w:tc>
        <w:tc>
          <w:tcPr>
            <w:tcW w:w="1229" w:type="dxa"/>
            <w:tcBorders>
              <w:top w:val="single" w:sz="4" w:space="0" w:color="auto"/>
              <w:left w:val="nil"/>
              <w:bottom w:val="single" w:sz="4" w:space="0" w:color="auto"/>
              <w:right w:val="nil"/>
            </w:tcBorders>
          </w:tcPr>
          <w:p w14:paraId="677B2AFE" w14:textId="756D3B1B" w:rsidR="00D8479F" w:rsidRDefault="00D8479F" w:rsidP="00D8479F">
            <w:pPr>
              <w:spacing w:after="0" w:line="240" w:lineRule="auto"/>
            </w:pPr>
            <w:r>
              <w:t>&lt;.001*</w:t>
            </w:r>
          </w:p>
        </w:tc>
      </w:tr>
      <w:tr w:rsidR="00D8479F" w14:paraId="18BD5951" w14:textId="1DF3F3F6" w:rsidTr="00F5322B">
        <w:trPr>
          <w:trHeight w:val="250"/>
        </w:trPr>
        <w:tc>
          <w:tcPr>
            <w:tcW w:w="0" w:type="auto"/>
            <w:tcBorders>
              <w:top w:val="single" w:sz="4" w:space="0" w:color="auto"/>
              <w:left w:val="nil"/>
              <w:bottom w:val="single" w:sz="4" w:space="0" w:color="auto"/>
              <w:right w:val="nil"/>
            </w:tcBorders>
          </w:tcPr>
          <w:p w14:paraId="1F1634F9" w14:textId="066B6C3C" w:rsidR="00D8479F" w:rsidRPr="00F6500A" w:rsidRDefault="00D8479F" w:rsidP="00D8479F">
            <w:pPr>
              <w:spacing w:after="0" w:line="240" w:lineRule="auto"/>
              <w:rPr>
                <w:i/>
                <w:iCs/>
              </w:rPr>
            </w:pPr>
            <w:proofErr w:type="gramStart"/>
            <w:r>
              <w:t>Stomach ache</w:t>
            </w:r>
            <w:proofErr w:type="gramEnd"/>
          </w:p>
        </w:tc>
        <w:tc>
          <w:tcPr>
            <w:tcW w:w="2365" w:type="dxa"/>
            <w:tcBorders>
              <w:top w:val="single" w:sz="4" w:space="0" w:color="auto"/>
              <w:left w:val="nil"/>
              <w:bottom w:val="single" w:sz="4" w:space="0" w:color="auto"/>
              <w:right w:val="nil"/>
            </w:tcBorders>
          </w:tcPr>
          <w:p w14:paraId="31FAF678" w14:textId="622400D4" w:rsidR="00D8479F" w:rsidRPr="00F6500A" w:rsidRDefault="00D8479F" w:rsidP="00D8479F">
            <w:pPr>
              <w:spacing w:after="0" w:line="240" w:lineRule="auto"/>
              <w:rPr>
                <w:i/>
                <w:iCs/>
              </w:rPr>
            </w:pPr>
            <w:r>
              <w:t>76 (0.8)</w:t>
            </w:r>
          </w:p>
        </w:tc>
        <w:tc>
          <w:tcPr>
            <w:tcW w:w="2268" w:type="dxa"/>
            <w:tcBorders>
              <w:top w:val="single" w:sz="4" w:space="0" w:color="auto"/>
              <w:left w:val="nil"/>
              <w:bottom w:val="single" w:sz="4" w:space="0" w:color="auto"/>
              <w:right w:val="nil"/>
            </w:tcBorders>
          </w:tcPr>
          <w:p w14:paraId="03CE3469" w14:textId="1A40A65A" w:rsidR="00D8479F" w:rsidRPr="00F6500A" w:rsidRDefault="00D8479F" w:rsidP="00D8479F">
            <w:pPr>
              <w:spacing w:after="0" w:line="240" w:lineRule="auto"/>
              <w:rPr>
                <w:i/>
                <w:iCs/>
              </w:rPr>
            </w:pPr>
            <w:r>
              <w:t>31 (2.8)</w:t>
            </w:r>
          </w:p>
        </w:tc>
        <w:tc>
          <w:tcPr>
            <w:tcW w:w="1229" w:type="dxa"/>
            <w:tcBorders>
              <w:top w:val="single" w:sz="4" w:space="0" w:color="auto"/>
              <w:left w:val="nil"/>
              <w:bottom w:val="single" w:sz="4" w:space="0" w:color="auto"/>
              <w:right w:val="nil"/>
            </w:tcBorders>
          </w:tcPr>
          <w:p w14:paraId="32E2D359" w14:textId="3D3A7C4C" w:rsidR="00D8479F" w:rsidRPr="00F6500A" w:rsidRDefault="00D8479F" w:rsidP="00D8479F">
            <w:pPr>
              <w:spacing w:after="0" w:line="240" w:lineRule="auto"/>
              <w:rPr>
                <w:i/>
                <w:iCs/>
              </w:rPr>
            </w:pPr>
            <w:r>
              <w:t>&lt;.001*</w:t>
            </w:r>
          </w:p>
        </w:tc>
      </w:tr>
      <w:tr w:rsidR="00D8479F" w14:paraId="1D4FDFAE" w14:textId="4E6166A7" w:rsidTr="00F5322B">
        <w:trPr>
          <w:trHeight w:val="250"/>
        </w:trPr>
        <w:tc>
          <w:tcPr>
            <w:tcW w:w="0" w:type="auto"/>
            <w:tcBorders>
              <w:top w:val="single" w:sz="4" w:space="0" w:color="auto"/>
              <w:left w:val="nil"/>
              <w:bottom w:val="single" w:sz="4" w:space="0" w:color="auto"/>
              <w:right w:val="nil"/>
            </w:tcBorders>
          </w:tcPr>
          <w:p w14:paraId="75D2CB74" w14:textId="010AB7AE" w:rsidR="00D8479F" w:rsidRDefault="00D8479F" w:rsidP="00D8479F">
            <w:pPr>
              <w:spacing w:after="0" w:line="240" w:lineRule="auto"/>
            </w:pPr>
            <w:r>
              <w:t>Trouble sleeping</w:t>
            </w:r>
          </w:p>
        </w:tc>
        <w:tc>
          <w:tcPr>
            <w:tcW w:w="2365" w:type="dxa"/>
            <w:tcBorders>
              <w:top w:val="single" w:sz="4" w:space="0" w:color="auto"/>
              <w:left w:val="nil"/>
              <w:bottom w:val="single" w:sz="4" w:space="0" w:color="auto"/>
              <w:right w:val="nil"/>
            </w:tcBorders>
          </w:tcPr>
          <w:p w14:paraId="32D415CE" w14:textId="21158947" w:rsidR="00D8479F" w:rsidRDefault="00D8479F" w:rsidP="00D8479F">
            <w:pPr>
              <w:spacing w:after="0" w:line="240" w:lineRule="auto"/>
            </w:pPr>
            <w:r>
              <w:t>72 (0.8)</w:t>
            </w:r>
          </w:p>
        </w:tc>
        <w:tc>
          <w:tcPr>
            <w:tcW w:w="2268" w:type="dxa"/>
            <w:tcBorders>
              <w:top w:val="single" w:sz="4" w:space="0" w:color="auto"/>
              <w:left w:val="nil"/>
              <w:bottom w:val="single" w:sz="4" w:space="0" w:color="auto"/>
              <w:right w:val="nil"/>
            </w:tcBorders>
          </w:tcPr>
          <w:p w14:paraId="0D5552A3" w14:textId="19B71DC2" w:rsidR="00D8479F" w:rsidRDefault="00D8479F" w:rsidP="00D8479F">
            <w:pPr>
              <w:spacing w:after="0" w:line="240" w:lineRule="auto"/>
            </w:pPr>
            <w:r>
              <w:t>30 (2.7)</w:t>
            </w:r>
          </w:p>
        </w:tc>
        <w:tc>
          <w:tcPr>
            <w:tcW w:w="1229" w:type="dxa"/>
            <w:tcBorders>
              <w:top w:val="single" w:sz="4" w:space="0" w:color="auto"/>
              <w:left w:val="nil"/>
              <w:bottom w:val="single" w:sz="4" w:space="0" w:color="auto"/>
              <w:right w:val="nil"/>
            </w:tcBorders>
          </w:tcPr>
          <w:p w14:paraId="09ABF3E8" w14:textId="6D34198D" w:rsidR="00D8479F" w:rsidRDefault="00D8479F" w:rsidP="00D8479F">
            <w:pPr>
              <w:spacing w:after="0" w:line="240" w:lineRule="auto"/>
            </w:pPr>
            <w:r>
              <w:t>&lt;.001*</w:t>
            </w:r>
          </w:p>
        </w:tc>
      </w:tr>
      <w:tr w:rsidR="00D8479F" w14:paraId="589A79AC" w14:textId="3A297996" w:rsidTr="00F5322B">
        <w:trPr>
          <w:trHeight w:val="313"/>
        </w:trPr>
        <w:tc>
          <w:tcPr>
            <w:tcW w:w="0" w:type="auto"/>
            <w:tcBorders>
              <w:top w:val="single" w:sz="4" w:space="0" w:color="auto"/>
              <w:left w:val="nil"/>
              <w:bottom w:val="single" w:sz="4" w:space="0" w:color="auto"/>
              <w:right w:val="nil"/>
            </w:tcBorders>
          </w:tcPr>
          <w:p w14:paraId="115ED4A4" w14:textId="28EA0120" w:rsidR="00D8479F" w:rsidRDefault="00D8479F" w:rsidP="00D8479F">
            <w:pPr>
              <w:spacing w:after="0" w:line="240" w:lineRule="auto"/>
            </w:pPr>
            <w:r>
              <w:t>Other</w:t>
            </w:r>
          </w:p>
        </w:tc>
        <w:tc>
          <w:tcPr>
            <w:tcW w:w="2365" w:type="dxa"/>
            <w:tcBorders>
              <w:top w:val="single" w:sz="4" w:space="0" w:color="auto"/>
              <w:left w:val="nil"/>
              <w:bottom w:val="single" w:sz="4" w:space="0" w:color="auto"/>
              <w:right w:val="nil"/>
            </w:tcBorders>
          </w:tcPr>
          <w:p w14:paraId="7E10492D" w14:textId="3B4A6496" w:rsidR="00D8479F" w:rsidRDefault="00D8479F" w:rsidP="00D8479F">
            <w:pPr>
              <w:spacing w:after="0" w:line="240" w:lineRule="auto"/>
            </w:pPr>
            <w:r>
              <w:t>24 (0.3)</w:t>
            </w:r>
          </w:p>
        </w:tc>
        <w:tc>
          <w:tcPr>
            <w:tcW w:w="2268" w:type="dxa"/>
            <w:tcBorders>
              <w:top w:val="single" w:sz="4" w:space="0" w:color="auto"/>
              <w:left w:val="nil"/>
              <w:bottom w:val="single" w:sz="4" w:space="0" w:color="auto"/>
              <w:right w:val="nil"/>
            </w:tcBorders>
          </w:tcPr>
          <w:p w14:paraId="51D44CFD" w14:textId="32F96DFB" w:rsidR="00D8479F" w:rsidRDefault="00D8479F" w:rsidP="00D8479F">
            <w:pPr>
              <w:spacing w:after="0" w:line="240" w:lineRule="auto"/>
            </w:pPr>
            <w:r>
              <w:t>2 (0.2)</w:t>
            </w:r>
          </w:p>
        </w:tc>
        <w:tc>
          <w:tcPr>
            <w:tcW w:w="1229" w:type="dxa"/>
            <w:tcBorders>
              <w:top w:val="single" w:sz="4" w:space="0" w:color="auto"/>
              <w:left w:val="nil"/>
              <w:bottom w:val="single" w:sz="4" w:space="0" w:color="auto"/>
              <w:right w:val="nil"/>
            </w:tcBorders>
          </w:tcPr>
          <w:p w14:paraId="642A5551" w14:textId="6B999C68" w:rsidR="00D8479F" w:rsidRDefault="00D8479F" w:rsidP="00D8479F">
            <w:pPr>
              <w:spacing w:after="0" w:line="240" w:lineRule="auto"/>
            </w:pPr>
            <w:r>
              <w:t>.77</w:t>
            </w:r>
          </w:p>
        </w:tc>
      </w:tr>
      <w:tr w:rsidR="00D8479F" w14:paraId="11DBAD60" w14:textId="510C32B4" w:rsidTr="00F6500A">
        <w:trPr>
          <w:trHeight w:val="226"/>
        </w:trPr>
        <w:tc>
          <w:tcPr>
            <w:tcW w:w="0" w:type="auto"/>
            <w:tcBorders>
              <w:top w:val="single" w:sz="4" w:space="0" w:color="auto"/>
              <w:left w:val="nil"/>
              <w:bottom w:val="single" w:sz="12" w:space="0" w:color="auto"/>
              <w:right w:val="nil"/>
            </w:tcBorders>
          </w:tcPr>
          <w:p w14:paraId="13EC04C6" w14:textId="7E6128F3" w:rsidR="00D8479F" w:rsidRDefault="00D8479F" w:rsidP="00D8479F">
            <w:pPr>
              <w:spacing w:after="0" w:line="240" w:lineRule="auto"/>
            </w:pPr>
            <w:proofErr w:type="gramStart"/>
            <w:r>
              <w:t>Don’t</w:t>
            </w:r>
            <w:proofErr w:type="gramEnd"/>
            <w:r>
              <w:t xml:space="preserve"> know</w:t>
            </w:r>
          </w:p>
        </w:tc>
        <w:tc>
          <w:tcPr>
            <w:tcW w:w="2365" w:type="dxa"/>
            <w:tcBorders>
              <w:top w:val="single" w:sz="4" w:space="0" w:color="auto"/>
              <w:left w:val="nil"/>
              <w:bottom w:val="single" w:sz="12" w:space="0" w:color="auto"/>
              <w:right w:val="nil"/>
            </w:tcBorders>
          </w:tcPr>
          <w:p w14:paraId="607FED8E" w14:textId="5A4FEC28" w:rsidR="00D8479F" w:rsidRDefault="00D8479F" w:rsidP="00D8479F">
            <w:pPr>
              <w:spacing w:after="0" w:line="240" w:lineRule="auto"/>
            </w:pPr>
            <w:r>
              <w:t>160 (1.7)</w:t>
            </w:r>
          </w:p>
        </w:tc>
        <w:tc>
          <w:tcPr>
            <w:tcW w:w="2268" w:type="dxa"/>
            <w:tcBorders>
              <w:top w:val="single" w:sz="4" w:space="0" w:color="auto"/>
              <w:left w:val="nil"/>
              <w:bottom w:val="single" w:sz="12" w:space="0" w:color="auto"/>
              <w:right w:val="nil"/>
            </w:tcBorders>
          </w:tcPr>
          <w:p w14:paraId="26C94152" w14:textId="33D54201" w:rsidR="00D8479F" w:rsidRDefault="00D8479F" w:rsidP="00D8479F">
            <w:pPr>
              <w:spacing w:after="0" w:line="240" w:lineRule="auto"/>
            </w:pPr>
            <w:r>
              <w:t>35 (3.1)</w:t>
            </w:r>
          </w:p>
        </w:tc>
        <w:tc>
          <w:tcPr>
            <w:tcW w:w="1229" w:type="dxa"/>
            <w:tcBorders>
              <w:top w:val="single" w:sz="4" w:space="0" w:color="auto"/>
              <w:left w:val="nil"/>
              <w:bottom w:val="single" w:sz="12" w:space="0" w:color="auto"/>
              <w:right w:val="nil"/>
            </w:tcBorders>
          </w:tcPr>
          <w:p w14:paraId="5C01FB21" w14:textId="78270C64" w:rsidR="00D8479F" w:rsidRDefault="00D8479F" w:rsidP="00D8479F">
            <w:pPr>
              <w:spacing w:after="0" w:line="240" w:lineRule="auto"/>
            </w:pPr>
            <w:r>
              <w:t>.001*</w:t>
            </w:r>
          </w:p>
        </w:tc>
      </w:tr>
      <w:tr w:rsidR="00D8479F" w14:paraId="67C1AC62" w14:textId="5E083E66" w:rsidTr="00F6500A">
        <w:trPr>
          <w:trHeight w:val="263"/>
        </w:trPr>
        <w:tc>
          <w:tcPr>
            <w:tcW w:w="0" w:type="auto"/>
            <w:tcBorders>
              <w:top w:val="single" w:sz="12" w:space="0" w:color="auto"/>
              <w:left w:val="nil"/>
              <w:bottom w:val="single" w:sz="12" w:space="0" w:color="auto"/>
              <w:right w:val="nil"/>
            </w:tcBorders>
          </w:tcPr>
          <w:p w14:paraId="66EC37D8" w14:textId="16BFEE33" w:rsidR="00D8479F" w:rsidRDefault="00D8479F" w:rsidP="00D8479F">
            <w:pPr>
              <w:spacing w:after="0" w:line="240" w:lineRule="auto"/>
            </w:pPr>
            <w:r>
              <w:t>Cough and high temperature / fever</w:t>
            </w:r>
          </w:p>
        </w:tc>
        <w:tc>
          <w:tcPr>
            <w:tcW w:w="2365" w:type="dxa"/>
            <w:tcBorders>
              <w:top w:val="single" w:sz="12" w:space="0" w:color="auto"/>
              <w:left w:val="nil"/>
              <w:bottom w:val="single" w:sz="12" w:space="0" w:color="auto"/>
              <w:right w:val="nil"/>
            </w:tcBorders>
          </w:tcPr>
          <w:p w14:paraId="0F273509" w14:textId="546449C9" w:rsidR="00D8479F" w:rsidRDefault="00D8479F" w:rsidP="00D8479F">
            <w:pPr>
              <w:spacing w:after="0" w:line="240" w:lineRule="auto"/>
            </w:pPr>
            <w:r>
              <w:t>5,987 (64.2)</w:t>
            </w:r>
          </w:p>
        </w:tc>
        <w:tc>
          <w:tcPr>
            <w:tcW w:w="2268" w:type="dxa"/>
            <w:tcBorders>
              <w:top w:val="single" w:sz="12" w:space="0" w:color="auto"/>
              <w:left w:val="nil"/>
              <w:bottom w:val="single" w:sz="12" w:space="0" w:color="auto"/>
              <w:right w:val="nil"/>
            </w:tcBorders>
          </w:tcPr>
          <w:p w14:paraId="6E2A4C65" w14:textId="476859AD" w:rsidR="00D8479F" w:rsidRDefault="00D8479F" w:rsidP="00D8479F">
            <w:pPr>
              <w:spacing w:after="0" w:line="240" w:lineRule="auto"/>
            </w:pPr>
            <w:r>
              <w:t>542 (50.2)</w:t>
            </w:r>
          </w:p>
        </w:tc>
        <w:tc>
          <w:tcPr>
            <w:tcW w:w="1229" w:type="dxa"/>
            <w:tcBorders>
              <w:top w:val="single" w:sz="12" w:space="0" w:color="auto"/>
              <w:left w:val="nil"/>
              <w:bottom w:val="single" w:sz="12" w:space="0" w:color="auto"/>
              <w:right w:val="nil"/>
            </w:tcBorders>
          </w:tcPr>
          <w:p w14:paraId="7D4EAC30" w14:textId="179F34A7" w:rsidR="00D8479F" w:rsidRDefault="00D8479F" w:rsidP="00D8479F">
            <w:pPr>
              <w:spacing w:after="0" w:line="240" w:lineRule="auto"/>
            </w:pPr>
            <w:r>
              <w:t>&lt;.001*</w:t>
            </w:r>
          </w:p>
        </w:tc>
      </w:tr>
    </w:tbl>
    <w:p w14:paraId="026950DD" w14:textId="7EF3F569" w:rsidR="00F9448B" w:rsidRDefault="00F9448B">
      <w:pPr>
        <w:spacing w:after="160" w:line="259" w:lineRule="auto"/>
      </w:pPr>
      <w:r>
        <w:br w:type="page"/>
      </w:r>
    </w:p>
    <w:p w14:paraId="648B57FA" w14:textId="4D10390C" w:rsidR="004122D9" w:rsidRDefault="002B4C6F">
      <w:r>
        <w:lastRenderedPageBreak/>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25B1649B" w:rsidR="002B4C6F" w:rsidRDefault="002B4C6F" w:rsidP="002B4C6F">
      <w:pPr>
        <w:pStyle w:val="ListParagraph"/>
        <w:numPr>
          <w:ilvl w:val="1"/>
          <w:numId w:val="1"/>
        </w:numPr>
      </w:pPr>
      <w:r>
        <w:t>N~2000 per wave</w:t>
      </w:r>
      <w:r w:rsidR="00C24AD2">
        <w:t xml:space="preserve"> (</w:t>
      </w:r>
      <w:r w:rsidR="00B47EE9">
        <w:t xml:space="preserve">~1050 </w:t>
      </w:r>
      <w:r w:rsidR="001F7C83">
        <w:t xml:space="preserve">full-time, </w:t>
      </w:r>
      <w:proofErr w:type="gramStart"/>
      <w:r w:rsidR="001F7C83">
        <w:t>part-time</w:t>
      </w:r>
      <w:proofErr w:type="gramEnd"/>
      <w:r w:rsidR="001F7C83">
        <w:t xml:space="preserve"> or self-employed, </w:t>
      </w:r>
      <w:r w:rsidR="00C24AD2">
        <w:t>~120 NHS workers per wave).</w:t>
      </w:r>
    </w:p>
    <w:p w14:paraId="216D5E8F" w14:textId="3629656B" w:rsidR="00317E40" w:rsidRDefault="000B2524" w:rsidP="002B4C6F">
      <w:pPr>
        <w:pStyle w:val="ListParagraph"/>
        <w:numPr>
          <w:ilvl w:val="1"/>
          <w:numId w:val="1"/>
        </w:numPr>
      </w:pPr>
      <w:r>
        <w:t xml:space="preserve">Analyses were conducted on people </w:t>
      </w:r>
      <w:r w:rsidR="00317E40">
        <w:t>who reported working (full-time, part-time, or self-employment)</w:t>
      </w:r>
      <w:r>
        <w:t>. We compared those who were working for the NHS to those who did not work for the NHS</w:t>
      </w:r>
      <w:r w:rsidR="009D26FA">
        <w:t xml:space="preserve"> using chi-squared tests</w:t>
      </w:r>
      <w:r w:rsidR="00175F96">
        <w:t>.</w:t>
      </w:r>
    </w:p>
    <w:p w14:paraId="34C9398A" w14:textId="7E1B4A57" w:rsidR="002B4C6F" w:rsidRDefault="002B4C6F" w:rsidP="002B4C6F">
      <w:pPr>
        <w:pStyle w:val="ListParagraph"/>
        <w:numPr>
          <w:ilvl w:val="1"/>
          <w:numId w:val="1"/>
        </w:numPr>
      </w:pPr>
      <w:r>
        <w:t>Market research company commissioned: BMG Research</w:t>
      </w:r>
      <w:r w:rsidR="00260875">
        <w:t>.</w:t>
      </w:r>
    </w:p>
    <w:p w14:paraId="77FFE8A8" w14:textId="6793D33F" w:rsidR="00404A65" w:rsidRDefault="00404A65" w:rsidP="00404A65"/>
    <w:p w14:paraId="5DBBDBBE" w14:textId="77777777" w:rsidR="00A768A1" w:rsidRDefault="00A768A1" w:rsidP="00A768A1">
      <w:pPr>
        <w:spacing w:after="0" w:line="240" w:lineRule="auto"/>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Pr>
          <w:i/>
          <w:iCs/>
        </w:rPr>
        <w:br/>
      </w:r>
    </w:p>
    <w:p w14:paraId="2C4EBD1E" w14:textId="72608F17" w:rsidR="004C6CE2" w:rsidRDefault="004C6CE2" w:rsidP="004C6CE2">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3B9FE84" w14:textId="77777777" w:rsidR="004C6CE2" w:rsidRDefault="004C6CE2" w:rsidP="004C6CE2">
      <w:pPr>
        <w:pStyle w:val="Footer"/>
      </w:pPr>
    </w:p>
    <w:p w14:paraId="7165E6E4" w14:textId="77777777" w:rsidR="004C6CE2" w:rsidRDefault="004C6CE2" w:rsidP="004C6CE2">
      <w:pPr>
        <w:pStyle w:val="Footer"/>
      </w:pPr>
      <w:r>
        <w:t xml:space="preserve">Contact details: </w:t>
      </w:r>
      <w:hyperlink r:id="rId18" w:history="1">
        <w:r w:rsidRPr="00506342">
          <w:rPr>
            <w:rStyle w:val="Hyperlink"/>
          </w:rPr>
          <w:t>louise.e.smith@kcl.ac.uk</w:t>
        </w:r>
      </w:hyperlink>
      <w:r>
        <w:t xml:space="preserve">, </w:t>
      </w:r>
      <w:hyperlink r:id="rId19" w:history="1">
        <w:r w:rsidRPr="00C3347A">
          <w:rPr>
            <w:rStyle w:val="Hyperlink"/>
          </w:rPr>
          <w:t>richard.amlot@phe.gov.uk</w:t>
        </w:r>
      </w:hyperlink>
      <w:r>
        <w:t xml:space="preserve">, </w:t>
      </w:r>
      <w:hyperlink r:id="rId20" w:history="1">
        <w:r>
          <w:rPr>
            <w:rStyle w:val="Hyperlink"/>
          </w:rPr>
          <w:t>g</w:t>
        </w:r>
        <w:r w:rsidRPr="00506342">
          <w:rPr>
            <w:rStyle w:val="Hyperlink"/>
          </w:rPr>
          <w:t>ideon.rubin@kcl.ac.uk</w:t>
        </w:r>
      </w:hyperlink>
      <w:r>
        <w:t xml:space="preserve"> </w:t>
      </w:r>
    </w:p>
    <w:p w14:paraId="3C79EB90" w14:textId="77777777" w:rsidR="004C6CE2" w:rsidRPr="002B4C6F" w:rsidRDefault="004C6CE2" w:rsidP="004C6CE2"/>
    <w:sectPr w:rsidR="004C6CE2" w:rsidRPr="002B4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59BF" w14:textId="77777777" w:rsidR="00A60FC7" w:rsidRDefault="00A60FC7" w:rsidP="00B53E58">
      <w:pPr>
        <w:spacing w:after="0" w:line="240" w:lineRule="auto"/>
      </w:pPr>
      <w:r>
        <w:separator/>
      </w:r>
    </w:p>
  </w:endnote>
  <w:endnote w:type="continuationSeparator" w:id="0">
    <w:p w14:paraId="74401F9C" w14:textId="77777777" w:rsidR="00A60FC7" w:rsidRDefault="00A60FC7"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344FEF0A" w:rsidR="00066B92" w:rsidRDefault="00066B92">
        <w:pPr>
          <w:pStyle w:val="Footer"/>
          <w:jc w:val="center"/>
        </w:pPr>
        <w:r>
          <w:fldChar w:fldCharType="begin"/>
        </w:r>
        <w:r>
          <w:instrText xml:space="preserve"> PAGE   \* MERGEFORMAT </w:instrText>
        </w:r>
        <w:r>
          <w:fldChar w:fldCharType="separate"/>
        </w:r>
        <w:r w:rsidR="000014FF">
          <w:rPr>
            <w:noProof/>
          </w:rPr>
          <w:t>1</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9CA3" w14:textId="77777777" w:rsidR="00A60FC7" w:rsidRDefault="00A60FC7" w:rsidP="00B53E58">
      <w:pPr>
        <w:spacing w:after="0" w:line="240" w:lineRule="auto"/>
      </w:pPr>
      <w:r>
        <w:separator/>
      </w:r>
    </w:p>
  </w:footnote>
  <w:footnote w:type="continuationSeparator" w:id="0">
    <w:p w14:paraId="7D4FB16D" w14:textId="77777777" w:rsidR="00A60FC7" w:rsidRDefault="00A60FC7" w:rsidP="00B53E58">
      <w:pPr>
        <w:spacing w:after="0" w:line="240" w:lineRule="auto"/>
      </w:pPr>
      <w:r>
        <w:continuationSeparator/>
      </w:r>
    </w:p>
  </w:footnote>
  <w:footnote w:id="1">
    <w:p w14:paraId="66427FA5" w14:textId="0B58C47A" w:rsidR="00F6500A" w:rsidRDefault="00F6500A">
      <w:pPr>
        <w:pStyle w:val="FootnoteText"/>
      </w:pPr>
      <w:r>
        <w:rPr>
          <w:rStyle w:val="FootnoteReference"/>
        </w:rPr>
        <w:footnoteRef/>
      </w:r>
      <w:r>
        <w:t xml:space="preserve"> </w:t>
      </w:r>
      <w:hyperlink r:id="rId1" w:history="1">
        <w:r>
          <w:rPr>
            <w:rStyle w:val="Hyperlink"/>
          </w:rPr>
          <w:t>https://www.who.int/emergencies/diseases/novel-coronavirus-2019/question-and-answers-hub/q-a-detail/q-a-coronaviruses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lang w:eastAsia="en-GB"/>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lang w:eastAsia="en-GB"/>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0DB5"/>
    <w:multiLevelType w:val="hybridMultilevel"/>
    <w:tmpl w:val="C900B8B6"/>
    <w:lvl w:ilvl="0" w:tplc="8EEEC472">
      <w:start w:val="3"/>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5050"/>
    <w:multiLevelType w:val="hybridMultilevel"/>
    <w:tmpl w:val="03BA6818"/>
    <w:lvl w:ilvl="0" w:tplc="08090001">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DAD9D6">
      <w:start w:val="16"/>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A2E87"/>
    <w:multiLevelType w:val="hybridMultilevel"/>
    <w:tmpl w:val="C9B4B0F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E64C5"/>
    <w:multiLevelType w:val="hybridMultilevel"/>
    <w:tmpl w:val="6BA2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810A8"/>
    <w:multiLevelType w:val="hybridMultilevel"/>
    <w:tmpl w:val="332A28D8"/>
    <w:lvl w:ilvl="0" w:tplc="F2F08EBC">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58"/>
    <w:rsid w:val="00000879"/>
    <w:rsid w:val="000014FF"/>
    <w:rsid w:val="00006A67"/>
    <w:rsid w:val="00013251"/>
    <w:rsid w:val="000307D8"/>
    <w:rsid w:val="00066B92"/>
    <w:rsid w:val="00073A26"/>
    <w:rsid w:val="00076A70"/>
    <w:rsid w:val="00083667"/>
    <w:rsid w:val="00087BA3"/>
    <w:rsid w:val="00095111"/>
    <w:rsid w:val="000A7D08"/>
    <w:rsid w:val="000B2524"/>
    <w:rsid w:val="000B7D99"/>
    <w:rsid w:val="000C0990"/>
    <w:rsid w:val="00100A1A"/>
    <w:rsid w:val="00107468"/>
    <w:rsid w:val="00112A8F"/>
    <w:rsid w:val="00122DCF"/>
    <w:rsid w:val="00126232"/>
    <w:rsid w:val="00151251"/>
    <w:rsid w:val="00175F96"/>
    <w:rsid w:val="00186270"/>
    <w:rsid w:val="001B761C"/>
    <w:rsid w:val="001C0EEC"/>
    <w:rsid w:val="001F7C83"/>
    <w:rsid w:val="00212C1D"/>
    <w:rsid w:val="002153A9"/>
    <w:rsid w:val="002514EC"/>
    <w:rsid w:val="00257BBE"/>
    <w:rsid w:val="00260875"/>
    <w:rsid w:val="002616A6"/>
    <w:rsid w:val="00262C61"/>
    <w:rsid w:val="00262EAC"/>
    <w:rsid w:val="00263FBE"/>
    <w:rsid w:val="0027672A"/>
    <w:rsid w:val="00291033"/>
    <w:rsid w:val="002A352D"/>
    <w:rsid w:val="002A58F1"/>
    <w:rsid w:val="002B4C6F"/>
    <w:rsid w:val="002F1B06"/>
    <w:rsid w:val="0030262D"/>
    <w:rsid w:val="003119E9"/>
    <w:rsid w:val="00317E40"/>
    <w:rsid w:val="00331D68"/>
    <w:rsid w:val="00356C49"/>
    <w:rsid w:val="00374F62"/>
    <w:rsid w:val="00395255"/>
    <w:rsid w:val="003B5CEE"/>
    <w:rsid w:val="003D3AFB"/>
    <w:rsid w:val="003E7339"/>
    <w:rsid w:val="003E760B"/>
    <w:rsid w:val="003F6685"/>
    <w:rsid w:val="004020DB"/>
    <w:rsid w:val="00403555"/>
    <w:rsid w:val="00404A65"/>
    <w:rsid w:val="004122D9"/>
    <w:rsid w:val="004205AB"/>
    <w:rsid w:val="00421ABC"/>
    <w:rsid w:val="004253C9"/>
    <w:rsid w:val="00425EE1"/>
    <w:rsid w:val="004578DA"/>
    <w:rsid w:val="004711C6"/>
    <w:rsid w:val="004B1EA2"/>
    <w:rsid w:val="004B5D8A"/>
    <w:rsid w:val="004B6026"/>
    <w:rsid w:val="004C0265"/>
    <w:rsid w:val="004C43BF"/>
    <w:rsid w:val="004C4DA7"/>
    <w:rsid w:val="004C6CE2"/>
    <w:rsid w:val="004D00BA"/>
    <w:rsid w:val="004E151D"/>
    <w:rsid w:val="00501E04"/>
    <w:rsid w:val="00505218"/>
    <w:rsid w:val="0052271E"/>
    <w:rsid w:val="00545B73"/>
    <w:rsid w:val="00550D03"/>
    <w:rsid w:val="005510D8"/>
    <w:rsid w:val="005550D1"/>
    <w:rsid w:val="005736F1"/>
    <w:rsid w:val="00585C55"/>
    <w:rsid w:val="00593ED2"/>
    <w:rsid w:val="005940BC"/>
    <w:rsid w:val="005A3155"/>
    <w:rsid w:val="005A4BD7"/>
    <w:rsid w:val="005A67DD"/>
    <w:rsid w:val="005B26A3"/>
    <w:rsid w:val="005C277A"/>
    <w:rsid w:val="005C6B80"/>
    <w:rsid w:val="005D2CC1"/>
    <w:rsid w:val="005E7537"/>
    <w:rsid w:val="005F5C5B"/>
    <w:rsid w:val="0062119E"/>
    <w:rsid w:val="00637456"/>
    <w:rsid w:val="00643020"/>
    <w:rsid w:val="0065157A"/>
    <w:rsid w:val="00655F3A"/>
    <w:rsid w:val="006753BA"/>
    <w:rsid w:val="006A13FE"/>
    <w:rsid w:val="006B6DFA"/>
    <w:rsid w:val="006C41C0"/>
    <w:rsid w:val="006E69C5"/>
    <w:rsid w:val="006F5EDB"/>
    <w:rsid w:val="00711B6E"/>
    <w:rsid w:val="00725FEC"/>
    <w:rsid w:val="00765C6C"/>
    <w:rsid w:val="00780281"/>
    <w:rsid w:val="007B000A"/>
    <w:rsid w:val="007C140C"/>
    <w:rsid w:val="007C2366"/>
    <w:rsid w:val="007D29B1"/>
    <w:rsid w:val="007D569D"/>
    <w:rsid w:val="008052F5"/>
    <w:rsid w:val="00807939"/>
    <w:rsid w:val="008502FD"/>
    <w:rsid w:val="00852F59"/>
    <w:rsid w:val="00860E30"/>
    <w:rsid w:val="00870206"/>
    <w:rsid w:val="008726B2"/>
    <w:rsid w:val="008A43D1"/>
    <w:rsid w:val="008B34B6"/>
    <w:rsid w:val="008E4C04"/>
    <w:rsid w:val="0091221F"/>
    <w:rsid w:val="0094140D"/>
    <w:rsid w:val="00950099"/>
    <w:rsid w:val="0098374D"/>
    <w:rsid w:val="00992AA1"/>
    <w:rsid w:val="009B2B65"/>
    <w:rsid w:val="009D257C"/>
    <w:rsid w:val="009D26FA"/>
    <w:rsid w:val="009E77A3"/>
    <w:rsid w:val="009F3A2B"/>
    <w:rsid w:val="009F6582"/>
    <w:rsid w:val="00A2370B"/>
    <w:rsid w:val="00A34B1D"/>
    <w:rsid w:val="00A42133"/>
    <w:rsid w:val="00A536D6"/>
    <w:rsid w:val="00A55BEC"/>
    <w:rsid w:val="00A60FC7"/>
    <w:rsid w:val="00A62602"/>
    <w:rsid w:val="00A768A1"/>
    <w:rsid w:val="00A77C57"/>
    <w:rsid w:val="00AA471E"/>
    <w:rsid w:val="00AB1A96"/>
    <w:rsid w:val="00AB35FA"/>
    <w:rsid w:val="00AC36F9"/>
    <w:rsid w:val="00AD054E"/>
    <w:rsid w:val="00AE345C"/>
    <w:rsid w:val="00AE7308"/>
    <w:rsid w:val="00B01995"/>
    <w:rsid w:val="00B11C2A"/>
    <w:rsid w:val="00B24158"/>
    <w:rsid w:val="00B30A07"/>
    <w:rsid w:val="00B41232"/>
    <w:rsid w:val="00B47EE9"/>
    <w:rsid w:val="00B53BBC"/>
    <w:rsid w:val="00B53E58"/>
    <w:rsid w:val="00B5567B"/>
    <w:rsid w:val="00B57FB4"/>
    <w:rsid w:val="00B86250"/>
    <w:rsid w:val="00B93B41"/>
    <w:rsid w:val="00B94AA9"/>
    <w:rsid w:val="00BA7202"/>
    <w:rsid w:val="00BC5A21"/>
    <w:rsid w:val="00BC7CAE"/>
    <w:rsid w:val="00BD5396"/>
    <w:rsid w:val="00BE0B55"/>
    <w:rsid w:val="00C076D1"/>
    <w:rsid w:val="00C24AD2"/>
    <w:rsid w:val="00C347C1"/>
    <w:rsid w:val="00C52A95"/>
    <w:rsid w:val="00C55014"/>
    <w:rsid w:val="00C96085"/>
    <w:rsid w:val="00CA63BC"/>
    <w:rsid w:val="00CB155B"/>
    <w:rsid w:val="00CB5BBE"/>
    <w:rsid w:val="00CB6A10"/>
    <w:rsid w:val="00CE4E6A"/>
    <w:rsid w:val="00CF1763"/>
    <w:rsid w:val="00CF6459"/>
    <w:rsid w:val="00CF68D3"/>
    <w:rsid w:val="00D176C3"/>
    <w:rsid w:val="00D535D3"/>
    <w:rsid w:val="00D643E5"/>
    <w:rsid w:val="00D66296"/>
    <w:rsid w:val="00D74B2E"/>
    <w:rsid w:val="00D76B61"/>
    <w:rsid w:val="00D77D8D"/>
    <w:rsid w:val="00D8479F"/>
    <w:rsid w:val="00DB0382"/>
    <w:rsid w:val="00DC0EEF"/>
    <w:rsid w:val="00DC1521"/>
    <w:rsid w:val="00DD3DB3"/>
    <w:rsid w:val="00DE1DF6"/>
    <w:rsid w:val="00DE3F9C"/>
    <w:rsid w:val="00DF1850"/>
    <w:rsid w:val="00E055EE"/>
    <w:rsid w:val="00E12B7F"/>
    <w:rsid w:val="00E220A7"/>
    <w:rsid w:val="00E30911"/>
    <w:rsid w:val="00E43D7C"/>
    <w:rsid w:val="00E5185F"/>
    <w:rsid w:val="00E55E6A"/>
    <w:rsid w:val="00E72090"/>
    <w:rsid w:val="00E7470A"/>
    <w:rsid w:val="00E933E9"/>
    <w:rsid w:val="00EF1A00"/>
    <w:rsid w:val="00EF74E9"/>
    <w:rsid w:val="00F307B7"/>
    <w:rsid w:val="00F45EE4"/>
    <w:rsid w:val="00F46007"/>
    <w:rsid w:val="00F52F57"/>
    <w:rsid w:val="00F52F9B"/>
    <w:rsid w:val="00F5322B"/>
    <w:rsid w:val="00F64F25"/>
    <w:rsid w:val="00F6500A"/>
    <w:rsid w:val="00F66C0D"/>
    <w:rsid w:val="00F86DF7"/>
    <w:rsid w:val="00F9084B"/>
    <w:rsid w:val="00F9448B"/>
    <w:rsid w:val="00FB2FC6"/>
    <w:rsid w:val="00FC5ACE"/>
    <w:rsid w:val="00FD1BE1"/>
    <w:rsid w:val="00FD2DB2"/>
    <w:rsid w:val="00FF5FD4"/>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customStyle="1" w:styleId="UnresolvedMention1">
    <w:name w:val="Unresolved Mention1"/>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styleId="NormalWeb">
    <w:name w:val="Normal (Web)"/>
    <w:basedOn w:val="Normal"/>
    <w:uiPriority w:val="99"/>
    <w:semiHidden/>
    <w:unhideWhenUsed/>
    <w:rsid w:val="00C24AD2"/>
    <w:pPr>
      <w:spacing w:before="100" w:beforeAutospacing="1" w:after="100" w:afterAutospacing="1" w:line="240" w:lineRule="auto"/>
    </w:pPr>
    <w:rPr>
      <w:rFonts w:ascii="Times New Roman" w:hAnsi="Times New Roman"/>
      <w:szCs w:val="24"/>
      <w:lang w:eastAsia="en-GB"/>
    </w:rPr>
  </w:style>
  <w:style w:type="table" w:styleId="TableGrid">
    <w:name w:val="Table Grid"/>
    <w:basedOn w:val="TableNormal"/>
    <w:uiPriority w:val="39"/>
    <w:rsid w:val="0035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5111"/>
    <w:pPr>
      <w:spacing w:after="0" w:line="240" w:lineRule="auto"/>
    </w:pPr>
    <w:rPr>
      <w:rFonts w:ascii="Times" w:hAnsi="Times" w:cs="Times New Roman"/>
      <w:sz w:val="24"/>
      <w:szCs w:val="20"/>
    </w:rPr>
  </w:style>
  <w:style w:type="paragraph" w:styleId="FootnoteText">
    <w:name w:val="footnote text"/>
    <w:basedOn w:val="Normal"/>
    <w:link w:val="FootnoteTextChar"/>
    <w:uiPriority w:val="99"/>
    <w:semiHidden/>
    <w:unhideWhenUsed/>
    <w:rsid w:val="00F6500A"/>
    <w:pPr>
      <w:spacing w:after="0" w:line="240" w:lineRule="auto"/>
    </w:pPr>
    <w:rPr>
      <w:sz w:val="20"/>
    </w:rPr>
  </w:style>
  <w:style w:type="character" w:customStyle="1" w:styleId="FootnoteTextChar">
    <w:name w:val="Footnote Text Char"/>
    <w:basedOn w:val="DefaultParagraphFont"/>
    <w:link w:val="FootnoteText"/>
    <w:uiPriority w:val="99"/>
    <w:semiHidden/>
    <w:rsid w:val="00F6500A"/>
    <w:rPr>
      <w:rFonts w:ascii="Times" w:hAnsi="Times" w:cs="Times New Roman"/>
      <w:sz w:val="20"/>
      <w:szCs w:val="20"/>
    </w:rPr>
  </w:style>
  <w:style w:type="character" w:styleId="FootnoteReference">
    <w:name w:val="footnote reference"/>
    <w:basedOn w:val="DefaultParagraphFont"/>
    <w:uiPriority w:val="99"/>
    <w:semiHidden/>
    <w:unhideWhenUsed/>
    <w:rsid w:val="00F65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8594">
      <w:bodyDiv w:val="1"/>
      <w:marLeft w:val="0"/>
      <w:marRight w:val="0"/>
      <w:marTop w:val="0"/>
      <w:marBottom w:val="0"/>
      <w:divBdr>
        <w:top w:val="none" w:sz="0" w:space="0" w:color="auto"/>
        <w:left w:val="none" w:sz="0" w:space="0" w:color="auto"/>
        <w:bottom w:val="none" w:sz="0" w:space="0" w:color="auto"/>
        <w:right w:val="none" w:sz="0" w:space="0" w:color="auto"/>
      </w:divBdr>
    </w:div>
    <w:div w:id="12206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mailto:louise.e.smith@kcl.ac.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mailto:Gideon.rubin@k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ichard.amlot@ph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question-and-answers-hub/q-a-detail/q-a-coronavirus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15/Analysis/NHS%20worker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Symptoms!$A$3</c:f>
              <c:strCache>
                <c:ptCount val="1"/>
                <c:pt idx="0">
                  <c:v>NHS workers</c:v>
                </c:pt>
              </c:strCache>
            </c:strRef>
          </c:tx>
          <c:spPr>
            <a:solidFill>
              <a:schemeClr val="accent1"/>
            </a:solidFill>
            <a:ln>
              <a:noFill/>
            </a:ln>
            <a:effectLst/>
          </c:spPr>
          <c:invertIfNegative val="0"/>
          <c:cat>
            <c:strRef>
              <c:f>Symptoms!$B$2:$D$2</c:f>
              <c:strCache>
                <c:ptCount val="3"/>
                <c:pt idx="0">
                  <c:v>Knows symptoms of coronavirus(NHS worker n=1080, Non-NHS worker n=9,332)</c:v>
                </c:pt>
                <c:pt idx="1">
                  <c:v>Reported having had symptoms of coronavirus in past week (NHS worker n=910, Non-NHS worker n=7508)</c:v>
                </c:pt>
                <c:pt idx="2">
                  <c:v>Think you have had coronavirus (NHS worker n=640, Non-NHS worker n=5,669)</c:v>
                </c:pt>
              </c:strCache>
            </c:strRef>
          </c:cat>
          <c:val>
            <c:numRef>
              <c:f>Symptoms!$B$3:$D$3</c:f>
              <c:numCache>
                <c:formatCode>General</c:formatCode>
                <c:ptCount val="3"/>
                <c:pt idx="0">
                  <c:v>50.2</c:v>
                </c:pt>
                <c:pt idx="1">
                  <c:v>34.6</c:v>
                </c:pt>
                <c:pt idx="2">
                  <c:v>32.5</c:v>
                </c:pt>
              </c:numCache>
            </c:numRef>
          </c:val>
          <c:extLst>
            <c:ext xmlns:c16="http://schemas.microsoft.com/office/drawing/2014/chart" uri="{C3380CC4-5D6E-409C-BE32-E72D297353CC}">
              <c16:uniqueId val="{00000000-9E23-4914-8B6D-8E7BFEFBD1DC}"/>
            </c:ext>
          </c:extLst>
        </c:ser>
        <c:ser>
          <c:idx val="1"/>
          <c:order val="1"/>
          <c:tx>
            <c:strRef>
              <c:f>Symptoms!$A$4</c:f>
              <c:strCache>
                <c:ptCount val="1"/>
                <c:pt idx="0">
                  <c:v>Non-NHS workers</c:v>
                </c:pt>
              </c:strCache>
            </c:strRef>
          </c:tx>
          <c:spPr>
            <a:solidFill>
              <a:schemeClr val="accent2"/>
            </a:solidFill>
            <a:ln>
              <a:noFill/>
            </a:ln>
            <a:effectLst/>
          </c:spPr>
          <c:invertIfNegative val="0"/>
          <c:cat>
            <c:strRef>
              <c:f>Symptoms!$B$2:$D$2</c:f>
              <c:strCache>
                <c:ptCount val="3"/>
                <c:pt idx="0">
                  <c:v>Knows symptoms of coronavirus(NHS worker n=1080, Non-NHS worker n=9,332)</c:v>
                </c:pt>
                <c:pt idx="1">
                  <c:v>Reported having had symptoms of coronavirus in past week (NHS worker n=910, Non-NHS worker n=7508)</c:v>
                </c:pt>
                <c:pt idx="2">
                  <c:v>Think you have had coronavirus (NHS worker n=640, Non-NHS worker n=5,669)</c:v>
                </c:pt>
              </c:strCache>
            </c:strRef>
          </c:cat>
          <c:val>
            <c:numRef>
              <c:f>Symptoms!$B$4:$D$4</c:f>
              <c:numCache>
                <c:formatCode>General</c:formatCode>
                <c:ptCount val="3"/>
                <c:pt idx="0">
                  <c:v>64.2</c:v>
                </c:pt>
                <c:pt idx="1">
                  <c:v>7.4</c:v>
                </c:pt>
                <c:pt idx="2">
                  <c:v>12.8</c:v>
                </c:pt>
              </c:numCache>
            </c:numRef>
          </c:val>
          <c:extLst>
            <c:ext xmlns:c16="http://schemas.microsoft.com/office/drawing/2014/chart" uri="{C3380CC4-5D6E-409C-BE32-E72D297353CC}">
              <c16:uniqueId val="{00000001-9E23-4914-8B6D-8E7BFEFBD1DC}"/>
            </c:ext>
          </c:extLst>
        </c:ser>
        <c:dLbls>
          <c:showLegendKey val="0"/>
          <c:showVal val="0"/>
          <c:showCatName val="0"/>
          <c:showSerName val="0"/>
          <c:showPercent val="0"/>
          <c:showBubbleSize val="0"/>
        </c:dLbls>
        <c:gapWidth val="219"/>
        <c:overlap val="-27"/>
        <c:axId val="1031823736"/>
        <c:axId val="1031827672"/>
      </c:barChart>
      <c:catAx>
        <c:axId val="103182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827672"/>
        <c:crosses val="autoZero"/>
        <c:auto val="1"/>
        <c:lblAlgn val="ctr"/>
        <c:lblOffset val="100"/>
        <c:noMultiLvlLbl val="0"/>
      </c:catAx>
      <c:valAx>
        <c:axId val="10318276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82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'Behav when symptomatic'!$A$2</c:f>
              <c:strCache>
                <c:ptCount val="1"/>
                <c:pt idx="0">
                  <c:v>NHS workers</c:v>
                </c:pt>
              </c:strCache>
            </c:strRef>
          </c:tx>
          <c:spPr>
            <a:solidFill>
              <a:schemeClr val="accent1"/>
            </a:solidFill>
            <a:ln>
              <a:noFill/>
            </a:ln>
            <a:effectLst/>
          </c:spPr>
          <c:invertIfNegative val="0"/>
          <c:cat>
            <c:strRef>
              <c:f>'Behav when symptomatic'!$B$1:$C$1</c:f>
              <c:strCache>
                <c:ptCount val="2"/>
                <c:pt idx="0">
                  <c:v>Reported staying at home for 7 or 14 days (NHS worker n=189, Non-NHS worker n=379)</c:v>
                </c:pt>
                <c:pt idx="1">
                  <c:v>Reported going to work (NHS worker n=214, Non-NHS worker n=352)</c:v>
                </c:pt>
              </c:strCache>
            </c:strRef>
          </c:cat>
          <c:val>
            <c:numRef>
              <c:f>'Behav when symptomatic'!$B$2:$C$2</c:f>
              <c:numCache>
                <c:formatCode>General</c:formatCode>
                <c:ptCount val="2"/>
                <c:pt idx="0">
                  <c:v>39.700000000000003</c:v>
                </c:pt>
                <c:pt idx="1">
                  <c:v>11.7</c:v>
                </c:pt>
              </c:numCache>
            </c:numRef>
          </c:val>
          <c:extLst>
            <c:ext xmlns:c16="http://schemas.microsoft.com/office/drawing/2014/chart" uri="{C3380CC4-5D6E-409C-BE32-E72D297353CC}">
              <c16:uniqueId val="{00000000-F32D-47EE-8F12-FFC907CFC762}"/>
            </c:ext>
          </c:extLst>
        </c:ser>
        <c:ser>
          <c:idx val="1"/>
          <c:order val="1"/>
          <c:tx>
            <c:strRef>
              <c:f>'Behav when symptomatic'!$A$3</c:f>
              <c:strCache>
                <c:ptCount val="1"/>
                <c:pt idx="0">
                  <c:v>Non-NHS workers</c:v>
                </c:pt>
              </c:strCache>
            </c:strRef>
          </c:tx>
          <c:spPr>
            <a:solidFill>
              <a:schemeClr val="accent2"/>
            </a:solidFill>
            <a:ln>
              <a:noFill/>
            </a:ln>
            <a:effectLst/>
          </c:spPr>
          <c:invertIfNegative val="0"/>
          <c:cat>
            <c:strRef>
              <c:f>'Behav when symptomatic'!$B$1:$C$1</c:f>
              <c:strCache>
                <c:ptCount val="2"/>
                <c:pt idx="0">
                  <c:v>Reported staying at home for 7 or 14 days (NHS worker n=189, Non-NHS worker n=379)</c:v>
                </c:pt>
                <c:pt idx="1">
                  <c:v>Reported going to work (NHS worker n=214, Non-NHS worker n=352)</c:v>
                </c:pt>
              </c:strCache>
            </c:strRef>
          </c:cat>
          <c:val>
            <c:numRef>
              <c:f>'Behav when symptomatic'!$B$3:$C$3</c:f>
              <c:numCache>
                <c:formatCode>General</c:formatCode>
                <c:ptCount val="2"/>
                <c:pt idx="0">
                  <c:v>41.7</c:v>
                </c:pt>
                <c:pt idx="1">
                  <c:v>8.5</c:v>
                </c:pt>
              </c:numCache>
            </c:numRef>
          </c:val>
          <c:extLst>
            <c:ext xmlns:c16="http://schemas.microsoft.com/office/drawing/2014/chart" uri="{C3380CC4-5D6E-409C-BE32-E72D297353CC}">
              <c16:uniqueId val="{00000001-F32D-47EE-8F12-FFC907CFC762}"/>
            </c:ext>
          </c:extLst>
        </c:ser>
        <c:dLbls>
          <c:showLegendKey val="0"/>
          <c:showVal val="0"/>
          <c:showCatName val="0"/>
          <c:showSerName val="0"/>
          <c:showPercent val="0"/>
          <c:showBubbleSize val="0"/>
        </c:dLbls>
        <c:gapWidth val="219"/>
        <c:overlap val="-27"/>
        <c:axId val="995861928"/>
        <c:axId val="995862584"/>
      </c:barChart>
      <c:catAx>
        <c:axId val="99586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862584"/>
        <c:crosses val="autoZero"/>
        <c:auto val="1"/>
        <c:lblAlgn val="ctr"/>
        <c:lblOffset val="100"/>
        <c:noMultiLvlLbl val="0"/>
      </c:catAx>
      <c:valAx>
        <c:axId val="995862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86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'Hand hygiene'!$A$3</c:f>
              <c:strCache>
                <c:ptCount val="1"/>
                <c:pt idx="0">
                  <c:v>NHS workers (n=114)</c:v>
                </c:pt>
              </c:strCache>
            </c:strRef>
          </c:tx>
          <c:spPr>
            <a:solidFill>
              <a:schemeClr val="accent1"/>
            </a:solidFill>
            <a:ln>
              <a:noFill/>
            </a:ln>
            <a:effectLst/>
          </c:spPr>
          <c:invertIfNegative val="0"/>
          <c:cat>
            <c:strRef>
              <c:f>'Hand hygiene'!$B$2:$H$2</c:f>
              <c:strCache>
                <c:ptCount val="7"/>
                <c:pt idx="0">
                  <c:v>Wash hands when get home</c:v>
                </c:pt>
                <c:pt idx="1">
                  <c:v>Wash hands when get into work</c:v>
                </c:pt>
                <c:pt idx="2">
                  <c:v>Wash hands before eating or preparing food</c:v>
                </c:pt>
                <c:pt idx="3">
                  <c:v>Wash hands after blowing your nose, sneezing or coughing</c:v>
                </c:pt>
                <c:pt idx="4">
                  <c:v>Worn a professional face mask when out and about</c:v>
                </c:pt>
                <c:pt idx="5">
                  <c:v>Worn a homemade, cloth or improvised face mask (such as a scarf) when out and about</c:v>
                </c:pt>
                <c:pt idx="6">
                  <c:v>Worn protective gloves when out and about</c:v>
                </c:pt>
              </c:strCache>
            </c:strRef>
          </c:cat>
          <c:val>
            <c:numRef>
              <c:f>'Hand hygiene'!$B$3:$H$3</c:f>
              <c:numCache>
                <c:formatCode>General</c:formatCode>
                <c:ptCount val="7"/>
                <c:pt idx="0">
                  <c:v>84.2</c:v>
                </c:pt>
                <c:pt idx="1">
                  <c:v>77.5</c:v>
                </c:pt>
                <c:pt idx="2">
                  <c:v>83.3</c:v>
                </c:pt>
                <c:pt idx="3">
                  <c:v>76.099999999999994</c:v>
                </c:pt>
                <c:pt idx="4">
                  <c:v>32.700000000000003</c:v>
                </c:pt>
                <c:pt idx="5">
                  <c:v>32.1</c:v>
                </c:pt>
                <c:pt idx="6">
                  <c:v>40.700000000000003</c:v>
                </c:pt>
              </c:numCache>
            </c:numRef>
          </c:val>
          <c:extLst>
            <c:ext xmlns:c16="http://schemas.microsoft.com/office/drawing/2014/chart" uri="{C3380CC4-5D6E-409C-BE32-E72D297353CC}">
              <c16:uniqueId val="{00000000-9473-4ADA-A725-48426F65EBA1}"/>
            </c:ext>
          </c:extLst>
        </c:ser>
        <c:ser>
          <c:idx val="1"/>
          <c:order val="1"/>
          <c:tx>
            <c:strRef>
              <c:f>'Hand hygiene'!$A$4</c:f>
              <c:strCache>
                <c:ptCount val="1"/>
                <c:pt idx="0">
                  <c:v>Non-NHS workers (n=930)</c:v>
                </c:pt>
              </c:strCache>
            </c:strRef>
          </c:tx>
          <c:spPr>
            <a:solidFill>
              <a:schemeClr val="accent2"/>
            </a:solidFill>
            <a:ln>
              <a:noFill/>
            </a:ln>
            <a:effectLst/>
          </c:spPr>
          <c:invertIfNegative val="0"/>
          <c:cat>
            <c:strRef>
              <c:f>'Hand hygiene'!$B$2:$H$2</c:f>
              <c:strCache>
                <c:ptCount val="7"/>
                <c:pt idx="0">
                  <c:v>Wash hands when get home</c:v>
                </c:pt>
                <c:pt idx="1">
                  <c:v>Wash hands when get into work</c:v>
                </c:pt>
                <c:pt idx="2">
                  <c:v>Wash hands before eating or preparing food</c:v>
                </c:pt>
                <c:pt idx="3">
                  <c:v>Wash hands after blowing your nose, sneezing or coughing</c:v>
                </c:pt>
                <c:pt idx="4">
                  <c:v>Worn a professional face mask when out and about</c:v>
                </c:pt>
                <c:pt idx="5">
                  <c:v>Worn a homemade, cloth or improvised face mask (such as a scarf) when out and about</c:v>
                </c:pt>
                <c:pt idx="6">
                  <c:v>Worn protective gloves when out and about</c:v>
                </c:pt>
              </c:strCache>
            </c:strRef>
          </c:cat>
          <c:val>
            <c:numRef>
              <c:f>'Hand hygiene'!$B$4:$H$4</c:f>
              <c:numCache>
                <c:formatCode>General</c:formatCode>
                <c:ptCount val="7"/>
                <c:pt idx="0">
                  <c:v>90</c:v>
                </c:pt>
                <c:pt idx="1">
                  <c:v>83.7</c:v>
                </c:pt>
                <c:pt idx="2">
                  <c:v>87.2</c:v>
                </c:pt>
                <c:pt idx="3">
                  <c:v>80.900000000000006</c:v>
                </c:pt>
                <c:pt idx="4">
                  <c:v>23.8</c:v>
                </c:pt>
                <c:pt idx="5">
                  <c:v>23.9</c:v>
                </c:pt>
                <c:pt idx="6">
                  <c:v>30.5</c:v>
                </c:pt>
              </c:numCache>
            </c:numRef>
          </c:val>
          <c:extLst>
            <c:ext xmlns:c16="http://schemas.microsoft.com/office/drawing/2014/chart" uri="{C3380CC4-5D6E-409C-BE32-E72D297353CC}">
              <c16:uniqueId val="{00000001-9473-4ADA-A725-48426F65EBA1}"/>
            </c:ext>
          </c:extLst>
        </c:ser>
        <c:dLbls>
          <c:showLegendKey val="0"/>
          <c:showVal val="0"/>
          <c:showCatName val="0"/>
          <c:showSerName val="0"/>
          <c:showPercent val="0"/>
          <c:showBubbleSize val="0"/>
        </c:dLbls>
        <c:gapWidth val="219"/>
        <c:overlap val="-27"/>
        <c:axId val="641158976"/>
        <c:axId val="641160944"/>
      </c:barChart>
      <c:catAx>
        <c:axId val="64115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160944"/>
        <c:crosses val="autoZero"/>
        <c:auto val="1"/>
        <c:lblAlgn val="ctr"/>
        <c:lblOffset val="100"/>
        <c:noMultiLvlLbl val="0"/>
      </c:catAx>
      <c:valAx>
        <c:axId val="64116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1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rot="2700000"/>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Effectiveness!$A$4</c:f>
              <c:strCache>
                <c:ptCount val="1"/>
                <c:pt idx="0">
                  <c:v>NHS workers</c:v>
                </c:pt>
              </c:strCache>
            </c:strRef>
          </c:tx>
          <c:spPr>
            <a:solidFill>
              <a:schemeClr val="accent1"/>
            </a:solidFill>
            <a:ln>
              <a:noFill/>
            </a:ln>
            <a:effectLst/>
          </c:spPr>
          <c:invertIfNegative val="0"/>
          <c:cat>
            <c:multiLvlStrRef>
              <c:f>Effectiveness!$B$2:$I$3</c:f>
              <c:multiLvlStrCache>
                <c:ptCount val="8"/>
                <c:lvl>
                  <c:pt idx="0">
                    <c:v>Wash your hands thoroughly and regularly with soap and water (NHS workers n=1,424, Non-NHS workers n=12,198)</c:v>
                  </c:pt>
                  <c:pt idx="1">
                    <c:v>Wear a professional face mask when out and about (NHS workers n=304, Non-NHS workers n=2,746)</c:v>
                  </c:pt>
                  <c:pt idx="2">
                    <c:v>Wear a homemade, cloth or improvised face mask (such as a scarf) when out and about (NHS workers n=309, Non-NHS workers n=2,738)</c:v>
                  </c:pt>
                  <c:pt idx="3">
                    <c:v>Wear protective gloves when out and about (NHS workers n=306, Non-NHS workers n=2,754)</c:v>
                  </c:pt>
                  <c:pt idx="4">
                    <c:v>Wash your hands thoroughly and regularly with soap and water (NHS workers n=1,426, Non-NHS workers n=12,212)</c:v>
                  </c:pt>
                  <c:pt idx="5">
                    <c:v>Wear a professional face mask when out and about (NHS workers n=304, Non-NHS workers n=2,749)</c:v>
                  </c:pt>
                  <c:pt idx="6">
                    <c:v>Wear a homemade, cloth or improvised face mask (such as a scarf) when out and about (NHS workers n=309, Non-NHS workers n=2,765)</c:v>
                  </c:pt>
                  <c:pt idx="7">
                    <c:v>Wear protective gloves when out and about (NHS workers n=307, Non-NHS workers n=2,763)</c:v>
                  </c:pt>
                </c:lvl>
                <c:lvl>
                  <c:pt idx="0">
                    <c:v>Strongly agree / agree that an effective way to prevent the spread of coronavirus is to…</c:v>
                  </c:pt>
                  <c:pt idx="4">
                    <c:v>Strongly agree / agree that if you wanted to, you could…</c:v>
                  </c:pt>
                </c:lvl>
              </c:multiLvlStrCache>
            </c:multiLvlStrRef>
          </c:cat>
          <c:val>
            <c:numRef>
              <c:f>Effectiveness!$B$4:$I$4</c:f>
              <c:numCache>
                <c:formatCode>General</c:formatCode>
                <c:ptCount val="8"/>
                <c:pt idx="0">
                  <c:v>86.7</c:v>
                </c:pt>
                <c:pt idx="1">
                  <c:v>53</c:v>
                </c:pt>
                <c:pt idx="2">
                  <c:v>50.2</c:v>
                </c:pt>
                <c:pt idx="3">
                  <c:v>50</c:v>
                </c:pt>
                <c:pt idx="4">
                  <c:v>85.9</c:v>
                </c:pt>
                <c:pt idx="5">
                  <c:v>56.3</c:v>
                </c:pt>
                <c:pt idx="6">
                  <c:v>62.1</c:v>
                </c:pt>
                <c:pt idx="7">
                  <c:v>64.2</c:v>
                </c:pt>
              </c:numCache>
            </c:numRef>
          </c:val>
          <c:extLst>
            <c:ext xmlns:c16="http://schemas.microsoft.com/office/drawing/2014/chart" uri="{C3380CC4-5D6E-409C-BE32-E72D297353CC}">
              <c16:uniqueId val="{00000000-DC96-4344-B229-685DBAAC9683}"/>
            </c:ext>
          </c:extLst>
        </c:ser>
        <c:ser>
          <c:idx val="1"/>
          <c:order val="1"/>
          <c:tx>
            <c:strRef>
              <c:f>Effectiveness!$A$5</c:f>
              <c:strCache>
                <c:ptCount val="1"/>
                <c:pt idx="0">
                  <c:v>Non-NHS workers</c:v>
                </c:pt>
              </c:strCache>
            </c:strRef>
          </c:tx>
          <c:spPr>
            <a:solidFill>
              <a:schemeClr val="accent2"/>
            </a:solidFill>
            <a:ln>
              <a:noFill/>
            </a:ln>
            <a:effectLst/>
          </c:spPr>
          <c:invertIfNegative val="0"/>
          <c:cat>
            <c:multiLvlStrRef>
              <c:f>Effectiveness!$B$2:$I$3</c:f>
              <c:multiLvlStrCache>
                <c:ptCount val="8"/>
                <c:lvl>
                  <c:pt idx="0">
                    <c:v>Wash your hands thoroughly and regularly with soap and water (NHS workers n=1,424, Non-NHS workers n=12,198)</c:v>
                  </c:pt>
                  <c:pt idx="1">
                    <c:v>Wear a professional face mask when out and about (NHS workers n=304, Non-NHS workers n=2,746)</c:v>
                  </c:pt>
                  <c:pt idx="2">
                    <c:v>Wear a homemade, cloth or improvised face mask (such as a scarf) when out and about (NHS workers n=309, Non-NHS workers n=2,738)</c:v>
                  </c:pt>
                  <c:pt idx="3">
                    <c:v>Wear protective gloves when out and about (NHS workers n=306, Non-NHS workers n=2,754)</c:v>
                  </c:pt>
                  <c:pt idx="4">
                    <c:v>Wash your hands thoroughly and regularly with soap and water (NHS workers n=1,426, Non-NHS workers n=12,212)</c:v>
                  </c:pt>
                  <c:pt idx="5">
                    <c:v>Wear a professional face mask when out and about (NHS workers n=304, Non-NHS workers n=2,749)</c:v>
                  </c:pt>
                  <c:pt idx="6">
                    <c:v>Wear a homemade, cloth or improvised face mask (such as a scarf) when out and about (NHS workers n=309, Non-NHS workers n=2,765)</c:v>
                  </c:pt>
                  <c:pt idx="7">
                    <c:v>Wear protective gloves when out and about (NHS workers n=307, Non-NHS workers n=2,763)</c:v>
                  </c:pt>
                </c:lvl>
                <c:lvl>
                  <c:pt idx="0">
                    <c:v>Strongly agree / agree that an effective way to prevent the spread of coronavirus is to…</c:v>
                  </c:pt>
                  <c:pt idx="4">
                    <c:v>Strongly agree / agree that if you wanted to, you could…</c:v>
                  </c:pt>
                </c:lvl>
              </c:multiLvlStrCache>
            </c:multiLvlStrRef>
          </c:cat>
          <c:val>
            <c:numRef>
              <c:f>Effectiveness!$B$5:$I$5</c:f>
              <c:numCache>
                <c:formatCode>General</c:formatCode>
                <c:ptCount val="8"/>
                <c:pt idx="0">
                  <c:v>93.4</c:v>
                </c:pt>
                <c:pt idx="1">
                  <c:v>48.7</c:v>
                </c:pt>
                <c:pt idx="2">
                  <c:v>44.6</c:v>
                </c:pt>
                <c:pt idx="3">
                  <c:v>52.9</c:v>
                </c:pt>
                <c:pt idx="4">
                  <c:v>93.5</c:v>
                </c:pt>
                <c:pt idx="5">
                  <c:v>56.6</c:v>
                </c:pt>
                <c:pt idx="6">
                  <c:v>63.5</c:v>
                </c:pt>
                <c:pt idx="7">
                  <c:v>67.2</c:v>
                </c:pt>
              </c:numCache>
            </c:numRef>
          </c:val>
          <c:extLst>
            <c:ext xmlns:c16="http://schemas.microsoft.com/office/drawing/2014/chart" uri="{C3380CC4-5D6E-409C-BE32-E72D297353CC}">
              <c16:uniqueId val="{00000001-DC96-4344-B229-685DBAAC9683}"/>
            </c:ext>
          </c:extLst>
        </c:ser>
        <c:dLbls>
          <c:showLegendKey val="0"/>
          <c:showVal val="0"/>
          <c:showCatName val="0"/>
          <c:showSerName val="0"/>
          <c:showPercent val="0"/>
          <c:showBubbleSize val="0"/>
        </c:dLbls>
        <c:gapWidth val="219"/>
        <c:overlap val="-27"/>
        <c:axId val="644407072"/>
        <c:axId val="884799312"/>
      </c:barChart>
      <c:catAx>
        <c:axId val="64440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799312"/>
        <c:crosses val="autoZero"/>
        <c:auto val="1"/>
        <c:lblAlgn val="ctr"/>
        <c:lblOffset val="100"/>
        <c:noMultiLvlLbl val="0"/>
      </c:catAx>
      <c:valAx>
        <c:axId val="884799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40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'Out-of-home activity'!$A$3</c:f>
              <c:strCache>
                <c:ptCount val="1"/>
                <c:pt idx="0">
                  <c:v>NHS workers (n=640)</c:v>
                </c:pt>
              </c:strCache>
            </c:strRef>
          </c:tx>
          <c:spPr>
            <a:solidFill>
              <a:schemeClr val="accent1"/>
            </a:solidFill>
            <a:ln>
              <a:noFill/>
            </a:ln>
            <a:effectLst/>
          </c:spPr>
          <c:invertIfNegative val="0"/>
          <c:cat>
            <c:multiLvlStrRef>
              <c:f>'Out-of-home activity'!$B$1:$G$2</c:f>
              <c:multiLvlStrCache>
                <c:ptCount val="6"/>
                <c:lvl>
                  <c:pt idx="0">
                    <c:v>Shopping for groceries/pharmacy two or more times</c:v>
                  </c:pt>
                  <c:pt idx="1">
                    <c:v>Shopping for things other than groceries/pharmacy</c:v>
                  </c:pt>
                  <c:pt idx="2">
                    <c:v>To work</c:v>
                  </c:pt>
                  <c:pt idx="3">
                    <c:v>To help or provide care to a vulnerable person</c:v>
                  </c:pt>
                  <c:pt idx="4">
                    <c:v>To meet friends/family who you do not live with</c:v>
                  </c:pt>
                  <c:pt idx="5">
                    <c:v>To exercise eight times or more</c:v>
                  </c:pt>
                </c:lvl>
                <c:lvl>
                  <c:pt idx="0">
                    <c:v>In the last week, gone out…</c:v>
                  </c:pt>
                </c:lvl>
              </c:multiLvlStrCache>
            </c:multiLvlStrRef>
          </c:cat>
          <c:val>
            <c:numRef>
              <c:f>'Out-of-home activity'!$B$3:$G$3</c:f>
              <c:numCache>
                <c:formatCode>General</c:formatCode>
                <c:ptCount val="6"/>
                <c:pt idx="0">
                  <c:v>41.4</c:v>
                </c:pt>
                <c:pt idx="1">
                  <c:v>37.5</c:v>
                </c:pt>
                <c:pt idx="2">
                  <c:v>57.3</c:v>
                </c:pt>
                <c:pt idx="3">
                  <c:v>35.799999999999997</c:v>
                </c:pt>
                <c:pt idx="4">
                  <c:v>17.5</c:v>
                </c:pt>
                <c:pt idx="5">
                  <c:v>1.9</c:v>
                </c:pt>
              </c:numCache>
            </c:numRef>
          </c:val>
          <c:extLst>
            <c:ext xmlns:c16="http://schemas.microsoft.com/office/drawing/2014/chart" uri="{C3380CC4-5D6E-409C-BE32-E72D297353CC}">
              <c16:uniqueId val="{00000000-CB4D-4FC0-9E2D-5AA6368069BE}"/>
            </c:ext>
          </c:extLst>
        </c:ser>
        <c:ser>
          <c:idx val="1"/>
          <c:order val="1"/>
          <c:tx>
            <c:strRef>
              <c:f>'Out-of-home activity'!$A$4</c:f>
              <c:strCache>
                <c:ptCount val="1"/>
                <c:pt idx="0">
                  <c:v>Non-NHS workers (5,669)</c:v>
                </c:pt>
              </c:strCache>
            </c:strRef>
          </c:tx>
          <c:spPr>
            <a:solidFill>
              <a:schemeClr val="accent2"/>
            </a:solidFill>
            <a:ln>
              <a:noFill/>
            </a:ln>
            <a:effectLst/>
          </c:spPr>
          <c:invertIfNegative val="0"/>
          <c:cat>
            <c:multiLvlStrRef>
              <c:f>'Out-of-home activity'!$B$1:$G$2</c:f>
              <c:multiLvlStrCache>
                <c:ptCount val="6"/>
                <c:lvl>
                  <c:pt idx="0">
                    <c:v>Shopping for groceries/pharmacy two or more times</c:v>
                  </c:pt>
                  <c:pt idx="1">
                    <c:v>Shopping for things other than groceries/pharmacy</c:v>
                  </c:pt>
                  <c:pt idx="2">
                    <c:v>To work</c:v>
                  </c:pt>
                  <c:pt idx="3">
                    <c:v>To help or provide care to a vulnerable person</c:v>
                  </c:pt>
                  <c:pt idx="4">
                    <c:v>To meet friends/family who you do not live with</c:v>
                  </c:pt>
                  <c:pt idx="5">
                    <c:v>To exercise eight times or more</c:v>
                  </c:pt>
                </c:lvl>
                <c:lvl>
                  <c:pt idx="0">
                    <c:v>In the last week, gone out…</c:v>
                  </c:pt>
                </c:lvl>
              </c:multiLvlStrCache>
            </c:multiLvlStrRef>
          </c:cat>
          <c:val>
            <c:numRef>
              <c:f>'Out-of-home activity'!$B$4:$G$4</c:f>
              <c:numCache>
                <c:formatCode>General</c:formatCode>
                <c:ptCount val="6"/>
                <c:pt idx="0">
                  <c:v>44.3</c:v>
                </c:pt>
                <c:pt idx="1">
                  <c:v>21.2</c:v>
                </c:pt>
                <c:pt idx="2">
                  <c:v>25.6</c:v>
                </c:pt>
                <c:pt idx="3">
                  <c:v>21.4</c:v>
                </c:pt>
                <c:pt idx="4">
                  <c:v>5.5</c:v>
                </c:pt>
                <c:pt idx="5">
                  <c:v>1.7</c:v>
                </c:pt>
              </c:numCache>
            </c:numRef>
          </c:val>
          <c:extLst>
            <c:ext xmlns:c16="http://schemas.microsoft.com/office/drawing/2014/chart" uri="{C3380CC4-5D6E-409C-BE32-E72D297353CC}">
              <c16:uniqueId val="{00000001-CB4D-4FC0-9E2D-5AA6368069BE}"/>
            </c:ext>
          </c:extLst>
        </c:ser>
        <c:dLbls>
          <c:showLegendKey val="0"/>
          <c:showVal val="0"/>
          <c:showCatName val="0"/>
          <c:showSerName val="0"/>
          <c:showPercent val="0"/>
          <c:showBubbleSize val="0"/>
        </c:dLbls>
        <c:gapWidth val="219"/>
        <c:overlap val="-27"/>
        <c:axId val="595220240"/>
        <c:axId val="593359880"/>
      </c:barChart>
      <c:catAx>
        <c:axId val="59522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359880"/>
        <c:crosses val="autoZero"/>
        <c:auto val="1"/>
        <c:lblAlgn val="ctr"/>
        <c:lblOffset val="100"/>
        <c:noMultiLvlLbl val="0"/>
      </c:catAx>
      <c:valAx>
        <c:axId val="5933598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22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'Out-of-home activity'!$A$8</c:f>
              <c:strCache>
                <c:ptCount val="1"/>
                <c:pt idx="0">
                  <c:v>NHS workers</c:v>
                </c:pt>
              </c:strCache>
            </c:strRef>
          </c:tx>
          <c:spPr>
            <a:solidFill>
              <a:schemeClr val="accent1"/>
            </a:solidFill>
            <a:ln>
              <a:noFill/>
            </a:ln>
            <a:effectLst/>
          </c:spPr>
          <c:invertIfNegative val="0"/>
          <c:cat>
            <c:multiLvlStrRef>
              <c:f>'Out-of-home activity'!$B$6:$G$7</c:f>
              <c:multiLvlStrCache>
                <c:ptCount val="6"/>
                <c:lvl>
                  <c:pt idx="0">
                    <c:v>Shopping for groceries/pharmacy (NHS worker n=457, Non-NHS worker n=3,759)</c:v>
                  </c:pt>
                  <c:pt idx="1">
                    <c:v>Shopping for things other than groceries/pharmacy (NHS worker n=71, Non-NHS worker n=400)</c:v>
                  </c:pt>
                  <c:pt idx="2">
                    <c:v>To work (NHS worker n=310, Non-NHS worker n=1,222)</c:v>
                  </c:pt>
                  <c:pt idx="3">
                    <c:v>To help or provide care to a vulnerable person (NHS worker n=187, Non-NHS worker n=996)</c:v>
                  </c:pt>
                  <c:pt idx="4">
                    <c:v>To meet friends/family who you do not live with (NHS worker n=115, Non-NHS worker n=35)</c:v>
                  </c:pt>
                  <c:pt idx="5">
                    <c:v>To exercise (NHS worker n=377, Non-NHS worker n=3,317)</c:v>
                  </c:pt>
                </c:lvl>
                <c:lvl>
                  <c:pt idx="0">
                    <c:v>While out, came into close contact (closer than 2 metres, 3 steps) with someone from outside your household</c:v>
                  </c:pt>
                </c:lvl>
              </c:multiLvlStrCache>
            </c:multiLvlStrRef>
          </c:cat>
          <c:val>
            <c:numRef>
              <c:f>'Out-of-home activity'!$B$8:$G$8</c:f>
              <c:numCache>
                <c:formatCode>General</c:formatCode>
                <c:ptCount val="6"/>
                <c:pt idx="0">
                  <c:v>53.6</c:v>
                </c:pt>
                <c:pt idx="1">
                  <c:v>57.7</c:v>
                </c:pt>
                <c:pt idx="2">
                  <c:v>71.3</c:v>
                </c:pt>
                <c:pt idx="3">
                  <c:v>51.9</c:v>
                </c:pt>
                <c:pt idx="4">
                  <c:v>57.1</c:v>
                </c:pt>
                <c:pt idx="5">
                  <c:v>36.9</c:v>
                </c:pt>
              </c:numCache>
            </c:numRef>
          </c:val>
          <c:extLst>
            <c:ext xmlns:c16="http://schemas.microsoft.com/office/drawing/2014/chart" uri="{C3380CC4-5D6E-409C-BE32-E72D297353CC}">
              <c16:uniqueId val="{00000000-3BD6-417C-B000-B98712DB8BD9}"/>
            </c:ext>
          </c:extLst>
        </c:ser>
        <c:ser>
          <c:idx val="1"/>
          <c:order val="1"/>
          <c:tx>
            <c:strRef>
              <c:f>'Out-of-home activity'!$A$9</c:f>
              <c:strCache>
                <c:ptCount val="1"/>
                <c:pt idx="0">
                  <c:v>Non-NHS workers</c:v>
                </c:pt>
              </c:strCache>
            </c:strRef>
          </c:tx>
          <c:spPr>
            <a:solidFill>
              <a:schemeClr val="accent2"/>
            </a:solidFill>
            <a:ln>
              <a:noFill/>
            </a:ln>
            <a:effectLst/>
          </c:spPr>
          <c:invertIfNegative val="0"/>
          <c:cat>
            <c:multiLvlStrRef>
              <c:f>'Out-of-home activity'!$B$6:$G$7</c:f>
              <c:multiLvlStrCache>
                <c:ptCount val="6"/>
                <c:lvl>
                  <c:pt idx="0">
                    <c:v>Shopping for groceries/pharmacy (NHS worker n=457, Non-NHS worker n=3,759)</c:v>
                  </c:pt>
                  <c:pt idx="1">
                    <c:v>Shopping for things other than groceries/pharmacy (NHS worker n=71, Non-NHS worker n=400)</c:v>
                  </c:pt>
                  <c:pt idx="2">
                    <c:v>To work (NHS worker n=310, Non-NHS worker n=1,222)</c:v>
                  </c:pt>
                  <c:pt idx="3">
                    <c:v>To help or provide care to a vulnerable person (NHS worker n=187, Non-NHS worker n=996)</c:v>
                  </c:pt>
                  <c:pt idx="4">
                    <c:v>To meet friends/family who you do not live with (NHS worker n=115, Non-NHS worker n=35)</c:v>
                  </c:pt>
                  <c:pt idx="5">
                    <c:v>To exercise (NHS worker n=377, Non-NHS worker n=3,317)</c:v>
                  </c:pt>
                </c:lvl>
                <c:lvl>
                  <c:pt idx="0">
                    <c:v>While out, came into close contact (closer than 2 metres, 3 steps) with someone from outside your household</c:v>
                  </c:pt>
                </c:lvl>
              </c:multiLvlStrCache>
            </c:multiLvlStrRef>
          </c:cat>
          <c:val>
            <c:numRef>
              <c:f>'Out-of-home activity'!$B$9:$G$9</c:f>
              <c:numCache>
                <c:formatCode>General</c:formatCode>
                <c:ptCount val="6"/>
                <c:pt idx="0">
                  <c:v>44</c:v>
                </c:pt>
                <c:pt idx="1">
                  <c:v>39</c:v>
                </c:pt>
                <c:pt idx="2">
                  <c:v>55</c:v>
                </c:pt>
                <c:pt idx="3">
                  <c:v>31.7</c:v>
                </c:pt>
                <c:pt idx="4">
                  <c:v>61.7</c:v>
                </c:pt>
                <c:pt idx="5">
                  <c:v>21.1</c:v>
                </c:pt>
              </c:numCache>
            </c:numRef>
          </c:val>
          <c:extLst>
            <c:ext xmlns:c16="http://schemas.microsoft.com/office/drawing/2014/chart" uri="{C3380CC4-5D6E-409C-BE32-E72D297353CC}">
              <c16:uniqueId val="{00000001-3BD6-417C-B000-B98712DB8BD9}"/>
            </c:ext>
          </c:extLst>
        </c:ser>
        <c:dLbls>
          <c:showLegendKey val="0"/>
          <c:showVal val="0"/>
          <c:showCatName val="0"/>
          <c:showSerName val="0"/>
          <c:showPercent val="0"/>
          <c:showBubbleSize val="0"/>
        </c:dLbls>
        <c:gapWidth val="219"/>
        <c:overlap val="-27"/>
        <c:axId val="588530992"/>
        <c:axId val="588531648"/>
      </c:barChart>
      <c:catAx>
        <c:axId val="5885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531648"/>
        <c:crosses val="autoZero"/>
        <c:auto val="1"/>
        <c:lblAlgn val="ctr"/>
        <c:lblOffset val="100"/>
        <c:noMultiLvlLbl val="0"/>
      </c:catAx>
      <c:valAx>
        <c:axId val="5885316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53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'Worry and perceived risk'!$A$2</c:f>
              <c:strCache>
                <c:ptCount val="1"/>
                <c:pt idx="0">
                  <c:v>NHS workers</c:v>
                </c:pt>
              </c:strCache>
            </c:strRef>
          </c:tx>
          <c:spPr>
            <a:solidFill>
              <a:schemeClr val="accent1"/>
            </a:solidFill>
            <a:ln>
              <a:noFill/>
            </a:ln>
            <a:effectLst/>
          </c:spPr>
          <c:invertIfNegative val="0"/>
          <c:cat>
            <c:strRef>
              <c:f>'Worry and perceived risk'!$B$1:$D$1</c:f>
              <c:strCache>
                <c:ptCount val="3"/>
                <c:pt idx="0">
                  <c:v>Very or extremely worried about coronavirus (NHS worker n=1,645, Non-NHS worker n=14,256)</c:v>
                </c:pt>
                <c:pt idx="1">
                  <c:v>Perceived a major or significant risk of coronavirus to people in the UK (NHS worker n=1,642, Non-NHS worker n=14,171)</c:v>
                </c:pt>
                <c:pt idx="2">
                  <c:v>Perceived a major or significant risk of coronavirus to themselves (NHS worker n=1,631, Non-NHS worker n=14,107)</c:v>
                </c:pt>
              </c:strCache>
            </c:strRef>
          </c:cat>
          <c:val>
            <c:numRef>
              <c:f>'Worry and perceived risk'!$B$2:$D$2</c:f>
              <c:numCache>
                <c:formatCode>General</c:formatCode>
                <c:ptCount val="3"/>
                <c:pt idx="0">
                  <c:v>51.9</c:v>
                </c:pt>
                <c:pt idx="1">
                  <c:v>55.7</c:v>
                </c:pt>
                <c:pt idx="2">
                  <c:v>42.8</c:v>
                </c:pt>
              </c:numCache>
            </c:numRef>
          </c:val>
          <c:extLst>
            <c:ext xmlns:c16="http://schemas.microsoft.com/office/drawing/2014/chart" uri="{C3380CC4-5D6E-409C-BE32-E72D297353CC}">
              <c16:uniqueId val="{00000000-6F9F-43DF-889A-94BF20221B78}"/>
            </c:ext>
          </c:extLst>
        </c:ser>
        <c:ser>
          <c:idx val="1"/>
          <c:order val="1"/>
          <c:tx>
            <c:strRef>
              <c:f>'Worry and perceived risk'!$A$3</c:f>
              <c:strCache>
                <c:ptCount val="1"/>
                <c:pt idx="0">
                  <c:v>Non-NHS workers</c:v>
                </c:pt>
              </c:strCache>
            </c:strRef>
          </c:tx>
          <c:spPr>
            <a:solidFill>
              <a:schemeClr val="accent2"/>
            </a:solidFill>
            <a:ln>
              <a:noFill/>
            </a:ln>
            <a:effectLst/>
          </c:spPr>
          <c:invertIfNegative val="0"/>
          <c:cat>
            <c:strRef>
              <c:f>'Worry and perceived risk'!$B$1:$D$1</c:f>
              <c:strCache>
                <c:ptCount val="3"/>
                <c:pt idx="0">
                  <c:v>Very or extremely worried about coronavirus (NHS worker n=1,645, Non-NHS worker n=14,256)</c:v>
                </c:pt>
                <c:pt idx="1">
                  <c:v>Perceived a major or significant risk of coronavirus to people in the UK (NHS worker n=1,642, Non-NHS worker n=14,171)</c:v>
                </c:pt>
                <c:pt idx="2">
                  <c:v>Perceived a major or significant risk of coronavirus to themselves (NHS worker n=1,631, Non-NHS worker n=14,107)</c:v>
                </c:pt>
              </c:strCache>
            </c:strRef>
          </c:cat>
          <c:val>
            <c:numRef>
              <c:f>'Worry and perceived risk'!$B$3:$D$3</c:f>
              <c:numCache>
                <c:formatCode>General</c:formatCode>
                <c:ptCount val="3"/>
                <c:pt idx="0">
                  <c:v>41.8</c:v>
                </c:pt>
                <c:pt idx="1">
                  <c:v>50.2</c:v>
                </c:pt>
                <c:pt idx="2">
                  <c:v>28.3</c:v>
                </c:pt>
              </c:numCache>
            </c:numRef>
          </c:val>
          <c:extLst>
            <c:ext xmlns:c16="http://schemas.microsoft.com/office/drawing/2014/chart" uri="{C3380CC4-5D6E-409C-BE32-E72D297353CC}">
              <c16:uniqueId val="{00000001-6F9F-43DF-889A-94BF20221B78}"/>
            </c:ext>
          </c:extLst>
        </c:ser>
        <c:dLbls>
          <c:showLegendKey val="0"/>
          <c:showVal val="0"/>
          <c:showCatName val="0"/>
          <c:showSerName val="0"/>
          <c:showPercent val="0"/>
          <c:showBubbleSize val="0"/>
        </c:dLbls>
        <c:gapWidth val="219"/>
        <c:overlap val="-27"/>
        <c:axId val="128544056"/>
        <c:axId val="128545368"/>
      </c:barChart>
      <c:catAx>
        <c:axId val="128544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45368"/>
        <c:crosses val="autoZero"/>
        <c:auto val="1"/>
        <c:lblAlgn val="ctr"/>
        <c:lblOffset val="100"/>
        <c:noMultiLvlLbl val="0"/>
      </c:catAx>
      <c:valAx>
        <c:axId val="128545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44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0.81142</cdr:x>
      <cdr:y>0.41278</cdr:y>
    </cdr:from>
    <cdr:to>
      <cdr:x>0.84599</cdr:x>
      <cdr:y>0.47325</cdr:y>
    </cdr:to>
    <cdr:sp macro="" textlink="">
      <cdr:nvSpPr>
        <cdr:cNvPr id="2" name="Text Box 2"/>
        <cdr:cNvSpPr txBox="1">
          <a:spLocks xmlns:a="http://schemas.openxmlformats.org/drawingml/2006/main" noChangeArrowheads="1"/>
        </cdr:cNvSpPr>
      </cdr:nvSpPr>
      <cdr:spPr bwMode="auto">
        <a:xfrm xmlns:a="http://schemas.openxmlformats.org/drawingml/2006/main">
          <a:off x="4716099" y="1338877"/>
          <a:ext cx="200927" cy="196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0.50361</cdr:x>
      <cdr:y>0.37601</cdr:y>
    </cdr:from>
    <cdr:to>
      <cdr:x>0.53818</cdr:x>
      <cdr:y>0.43648</cdr:y>
    </cdr:to>
    <cdr:sp macro="" textlink="">
      <cdr:nvSpPr>
        <cdr:cNvPr id="3" name="Text Box 2"/>
        <cdr:cNvSpPr txBox="1">
          <a:spLocks xmlns:a="http://schemas.openxmlformats.org/drawingml/2006/main" noChangeArrowheads="1"/>
        </cdr:cNvSpPr>
      </cdr:nvSpPr>
      <cdr:spPr bwMode="auto">
        <a:xfrm xmlns:a="http://schemas.openxmlformats.org/drawingml/2006/main">
          <a:off x="2927055" y="1219607"/>
          <a:ext cx="200927" cy="196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0.19086</cdr:x>
      <cdr:y>0.17349</cdr:y>
    </cdr:from>
    <cdr:to>
      <cdr:x>0.22543</cdr:x>
      <cdr:y>0.23397</cdr:y>
    </cdr:to>
    <cdr:sp macro="" textlink="">
      <cdr:nvSpPr>
        <cdr:cNvPr id="4" name="Text Box 1"/>
        <cdr:cNvSpPr txBox="1">
          <a:spLocks xmlns:a="http://schemas.openxmlformats.org/drawingml/2006/main" noChangeArrowheads="1"/>
        </cdr:cNvSpPr>
      </cdr:nvSpPr>
      <cdr:spPr bwMode="auto">
        <a:xfrm xmlns:a="http://schemas.openxmlformats.org/drawingml/2006/main">
          <a:off x="1109299" y="562741"/>
          <a:ext cx="200927" cy="196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0.8965</cdr:x>
      <cdr:y>0.27235</cdr:y>
    </cdr:from>
    <cdr:to>
      <cdr:x>0.93126</cdr:x>
      <cdr:y>0.32834</cdr:y>
    </cdr:to>
    <cdr:sp macro="" textlink="">
      <cdr:nvSpPr>
        <cdr:cNvPr id="2" name="Text Box 2"/>
        <cdr:cNvSpPr txBox="1">
          <a:spLocks xmlns:a="http://schemas.openxmlformats.org/drawingml/2006/main" noChangeArrowheads="1"/>
        </cdr:cNvSpPr>
      </cdr:nvSpPr>
      <cdr:spPr bwMode="auto">
        <a:xfrm xmlns:a="http://schemas.openxmlformats.org/drawingml/2006/main">
          <a:off x="5182155" y="954139"/>
          <a:ext cx="200878" cy="1961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0.1363</cdr:x>
      <cdr:y>0.01341</cdr:y>
    </cdr:from>
    <cdr:to>
      <cdr:x>0.17344</cdr:x>
      <cdr:y>0.05959</cdr:y>
    </cdr:to>
    <cdr:sp macro="" textlink="">
      <cdr:nvSpPr>
        <cdr:cNvPr id="2" name="Text Box 2"/>
        <cdr:cNvSpPr txBox="1">
          <a:spLocks xmlns:a="http://schemas.openxmlformats.org/drawingml/2006/main" noChangeArrowheads="1"/>
        </cdr:cNvSpPr>
      </cdr:nvSpPr>
      <cdr:spPr bwMode="auto">
        <a:xfrm xmlns:a="http://schemas.openxmlformats.org/drawingml/2006/main">
          <a:off x="787898" y="71562"/>
          <a:ext cx="214630" cy="2463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sz="1200">
              <a:effectLst/>
              <a:latin typeface="Times New Roman" panose="02020603050405020304" pitchFamily="18" charset="0"/>
              <a:ea typeface="+mn-ea"/>
              <a:cs typeface="Times New Roman" panose="02020603050405020304" pitchFamily="18" charset="0"/>
            </a:rPr>
            <a:t>*</a:t>
          </a:r>
        </a:p>
      </cdr:txBody>
    </cdr:sp>
  </cdr:relSizeAnchor>
  <cdr:relSizeAnchor xmlns:cdr="http://schemas.openxmlformats.org/drawingml/2006/chartDrawing">
    <cdr:from>
      <cdr:x>0.57373</cdr:x>
      <cdr:y>0</cdr:y>
    </cdr:from>
    <cdr:to>
      <cdr:x>0.61086</cdr:x>
      <cdr:y>0.04618</cdr:y>
    </cdr:to>
    <cdr:sp macro="" textlink="">
      <cdr:nvSpPr>
        <cdr:cNvPr id="3" name="Text Box 2"/>
        <cdr:cNvSpPr txBox="1">
          <a:spLocks xmlns:a="http://schemas.openxmlformats.org/drawingml/2006/main" noChangeArrowheads="1"/>
        </cdr:cNvSpPr>
      </cdr:nvSpPr>
      <cdr:spPr bwMode="auto">
        <a:xfrm xmlns:a="http://schemas.openxmlformats.org/drawingml/2006/main">
          <a:off x="3316411" y="-2441050"/>
          <a:ext cx="214630" cy="2463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0.27083</cdr:x>
      <cdr:y>0.20947</cdr:y>
    </cdr:from>
    <cdr:to>
      <cdr:x>0.30795</cdr:x>
      <cdr:y>0.26041</cdr:y>
    </cdr:to>
    <cdr:sp macro="" textlink="">
      <cdr:nvSpPr>
        <cdr:cNvPr id="2" name="Text Box 1"/>
        <cdr:cNvSpPr txBox="1">
          <a:spLocks xmlns:a="http://schemas.openxmlformats.org/drawingml/2006/main" noChangeArrowheads="1"/>
        </cdr:cNvSpPr>
      </cdr:nvSpPr>
      <cdr:spPr bwMode="auto">
        <a:xfrm xmlns:a="http://schemas.openxmlformats.org/drawingml/2006/main">
          <a:off x="1552271" y="1002638"/>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0.42397</cdr:x>
      <cdr:y>0.14034</cdr:y>
    </cdr:from>
    <cdr:to>
      <cdr:x>0.46109</cdr:x>
      <cdr:y>0.19129</cdr:y>
    </cdr:to>
    <cdr:sp macro="" textlink="">
      <cdr:nvSpPr>
        <cdr:cNvPr id="3" name="Text Box 1"/>
        <cdr:cNvSpPr txBox="1">
          <a:spLocks xmlns:a="http://schemas.openxmlformats.org/drawingml/2006/main" noChangeArrowheads="1"/>
        </cdr:cNvSpPr>
      </cdr:nvSpPr>
      <cdr:spPr bwMode="auto">
        <a:xfrm xmlns:a="http://schemas.openxmlformats.org/drawingml/2006/main">
          <a:off x="2430006" y="671775"/>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0.57519</cdr:x>
      <cdr:y>0.22506</cdr:y>
    </cdr:from>
    <cdr:to>
      <cdr:x>0.6123</cdr:x>
      <cdr:y>0.276</cdr:y>
    </cdr:to>
    <cdr:sp macro="" textlink="">
      <cdr:nvSpPr>
        <cdr:cNvPr id="4" name="Text Box 1"/>
        <cdr:cNvSpPr txBox="1">
          <a:spLocks xmlns:a="http://schemas.openxmlformats.org/drawingml/2006/main" noChangeArrowheads="1"/>
        </cdr:cNvSpPr>
      </cdr:nvSpPr>
      <cdr:spPr bwMode="auto">
        <a:xfrm xmlns:a="http://schemas.openxmlformats.org/drawingml/2006/main">
          <a:off x="3296699" y="1077292"/>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0.72779</cdr:x>
      <cdr:y>0.30812</cdr:y>
    </cdr:from>
    <cdr:to>
      <cdr:x>0.76491</cdr:x>
      <cdr:y>0.35906</cdr:y>
    </cdr:to>
    <cdr:sp macro="" textlink="">
      <cdr:nvSpPr>
        <cdr:cNvPr id="5" name="Text Box 1"/>
        <cdr:cNvSpPr txBox="1">
          <a:spLocks xmlns:a="http://schemas.openxmlformats.org/drawingml/2006/main" noChangeArrowheads="1"/>
        </cdr:cNvSpPr>
      </cdr:nvSpPr>
      <cdr:spPr bwMode="auto">
        <a:xfrm xmlns:a="http://schemas.openxmlformats.org/drawingml/2006/main">
          <a:off x="4171342" y="1474857"/>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0.11994</cdr:x>
      <cdr:y>0.13508</cdr:y>
    </cdr:from>
    <cdr:to>
      <cdr:x>0.1571</cdr:x>
      <cdr:y>0.18538</cdr:y>
    </cdr:to>
    <cdr:sp macro="" textlink="">
      <cdr:nvSpPr>
        <cdr:cNvPr id="2" name="Text Box 1"/>
        <cdr:cNvSpPr txBox="1">
          <a:spLocks xmlns:a="http://schemas.openxmlformats.org/drawingml/2006/main" noChangeArrowheads="1"/>
        </cdr:cNvSpPr>
      </cdr:nvSpPr>
      <cdr:spPr bwMode="auto">
        <a:xfrm xmlns:a="http://schemas.openxmlformats.org/drawingml/2006/main">
          <a:off x="686601" y="654906"/>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0.27327</cdr:x>
      <cdr:y>0.12916</cdr:y>
    </cdr:from>
    <cdr:to>
      <cdr:x>0.31043</cdr:x>
      <cdr:y>0.17945</cdr:y>
    </cdr:to>
    <cdr:sp macro="" textlink="">
      <cdr:nvSpPr>
        <cdr:cNvPr id="3" name="Text Box 1"/>
        <cdr:cNvSpPr txBox="1">
          <a:spLocks xmlns:a="http://schemas.openxmlformats.org/drawingml/2006/main" noChangeArrowheads="1"/>
        </cdr:cNvSpPr>
      </cdr:nvSpPr>
      <cdr:spPr bwMode="auto">
        <a:xfrm xmlns:a="http://schemas.openxmlformats.org/drawingml/2006/main">
          <a:off x="1564337" y="626193"/>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0.87887</cdr:x>
      <cdr:y>0.21116</cdr:y>
    </cdr:from>
    <cdr:to>
      <cdr:x>0.91603</cdr:x>
      <cdr:y>0.26146</cdr:y>
    </cdr:to>
    <cdr:sp macro="" textlink="">
      <cdr:nvSpPr>
        <cdr:cNvPr id="4" name="Text Box 1"/>
        <cdr:cNvSpPr txBox="1">
          <a:spLocks xmlns:a="http://schemas.openxmlformats.org/drawingml/2006/main" noChangeArrowheads="1"/>
        </cdr:cNvSpPr>
      </cdr:nvSpPr>
      <cdr:spPr bwMode="auto">
        <a:xfrm xmlns:a="http://schemas.openxmlformats.org/drawingml/2006/main">
          <a:off x="5031105" y="1023759"/>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0.42382</cdr:x>
      <cdr:y>0.0806</cdr:y>
    </cdr:from>
    <cdr:to>
      <cdr:x>0.46098</cdr:x>
      <cdr:y>0.13089</cdr:y>
    </cdr:to>
    <cdr:sp macro="" textlink="">
      <cdr:nvSpPr>
        <cdr:cNvPr id="5" name="Text Box 1"/>
        <cdr:cNvSpPr txBox="1">
          <a:spLocks xmlns:a="http://schemas.openxmlformats.org/drawingml/2006/main" noChangeArrowheads="1"/>
        </cdr:cNvSpPr>
      </cdr:nvSpPr>
      <cdr:spPr bwMode="auto">
        <a:xfrm xmlns:a="http://schemas.openxmlformats.org/drawingml/2006/main">
          <a:off x="2426169" y="390746"/>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0.57661</cdr:x>
      <cdr:y>0.14292</cdr:y>
    </cdr:from>
    <cdr:to>
      <cdr:x>0.61377</cdr:x>
      <cdr:y>0.19321</cdr:y>
    </cdr:to>
    <cdr:sp macro="" textlink="">
      <cdr:nvSpPr>
        <cdr:cNvPr id="6" name="Text Box 1"/>
        <cdr:cNvSpPr txBox="1">
          <a:spLocks xmlns:a="http://schemas.openxmlformats.org/drawingml/2006/main" noChangeArrowheads="1"/>
        </cdr:cNvSpPr>
      </cdr:nvSpPr>
      <cdr:spPr bwMode="auto">
        <a:xfrm xmlns:a="http://schemas.openxmlformats.org/drawingml/2006/main">
          <a:off x="3300812" y="692896"/>
          <a:ext cx="212725" cy="243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0.81468</cdr:x>
      <cdr:y>0.3254</cdr:y>
    </cdr:from>
    <cdr:to>
      <cdr:x>0.85118</cdr:x>
      <cdr:y>0.40208</cdr:y>
    </cdr:to>
    <cdr:sp macro="" textlink="">
      <cdr:nvSpPr>
        <cdr:cNvPr id="2" name="Text Box 1"/>
        <cdr:cNvSpPr txBox="1">
          <a:spLocks xmlns:a="http://schemas.openxmlformats.org/drawingml/2006/main" noChangeArrowheads="1"/>
        </cdr:cNvSpPr>
      </cdr:nvSpPr>
      <cdr:spPr bwMode="auto">
        <a:xfrm xmlns:a="http://schemas.openxmlformats.org/drawingml/2006/main">
          <a:off x="4747958" y="1034794"/>
          <a:ext cx="212724" cy="2438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0.49868</cdr:x>
      <cdr:y>0.21386</cdr:y>
    </cdr:from>
    <cdr:to>
      <cdr:x>0.53518</cdr:x>
      <cdr:y>0.29054</cdr:y>
    </cdr:to>
    <cdr:sp macro="" textlink="">
      <cdr:nvSpPr>
        <cdr:cNvPr id="3" name="Text Box 1"/>
        <cdr:cNvSpPr txBox="1">
          <a:spLocks xmlns:a="http://schemas.openxmlformats.org/drawingml/2006/main" noChangeArrowheads="1"/>
        </cdr:cNvSpPr>
      </cdr:nvSpPr>
      <cdr:spPr bwMode="auto">
        <a:xfrm xmlns:a="http://schemas.openxmlformats.org/drawingml/2006/main">
          <a:off x="2906347" y="680077"/>
          <a:ext cx="212724" cy="2438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0.1999</cdr:x>
      <cdr:y>0.24386</cdr:y>
    </cdr:from>
    <cdr:to>
      <cdr:x>0.2364</cdr:x>
      <cdr:y>0.32055</cdr:y>
    </cdr:to>
    <cdr:sp macro="" textlink="">
      <cdr:nvSpPr>
        <cdr:cNvPr id="4" name="Text Box 1"/>
        <cdr:cNvSpPr txBox="1">
          <a:spLocks xmlns:a="http://schemas.openxmlformats.org/drawingml/2006/main" noChangeArrowheads="1"/>
        </cdr:cNvSpPr>
      </cdr:nvSpPr>
      <cdr:spPr bwMode="auto">
        <a:xfrm xmlns:a="http://schemas.openxmlformats.org/drawingml/2006/main">
          <a:off x="1165012" y="775493"/>
          <a:ext cx="212724" cy="2438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200">
              <a:effectLst/>
              <a:latin typeface="Times" panose="02020603050405020304" pitchFamily="18" charset="0"/>
              <a:ea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EEE346-D9F5-483D-9E11-3C9BA5F5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004DE-5D3B-442E-A3B6-5DF2A8BC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1548</Words>
  <Characters>8827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2020-05-15T09:48:00Z</dcterms:created>
  <dcterms:modified xsi:type="dcterms:W3CDTF">2020-05-15T09:48:00Z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