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CB39" w14:textId="0977DD9E" w:rsidR="001110F5" w:rsidRDefault="006B6447" w:rsidP="009D091C">
      <w:pPr>
        <w:pStyle w:val="BMJHeading1"/>
      </w:pPr>
      <w:r>
        <w:t xml:space="preserve">vulnerable populations, </w:t>
      </w:r>
      <w:r w:rsidR="008D1734" w:rsidRPr="00A559B1">
        <w:t xml:space="preserve">Wave </w:t>
      </w:r>
      <w:r w:rsidR="009D091C" w:rsidRPr="00A559B1">
        <w:t>6</w:t>
      </w:r>
      <w:r w:rsidR="008D1734" w:rsidRPr="00A559B1">
        <w:t xml:space="preserve"> - </w:t>
      </w:r>
      <w:r w:rsidR="009D091C" w:rsidRPr="00A559B1">
        <w:t>2</w:t>
      </w:r>
      <w:r w:rsidR="009D091C" w:rsidRPr="00A559B1">
        <w:rPr>
          <w:vertAlign w:val="superscript"/>
        </w:rPr>
        <w:t>nd</w:t>
      </w:r>
      <w:r w:rsidR="009D091C" w:rsidRPr="00A559B1">
        <w:t xml:space="preserve"> - 5</w:t>
      </w:r>
      <w:r w:rsidR="009D091C" w:rsidRPr="00A559B1">
        <w:rPr>
          <w:vertAlign w:val="superscript"/>
        </w:rPr>
        <w:t>th</w:t>
      </w:r>
      <w:r w:rsidR="009D091C" w:rsidRPr="00A559B1">
        <w:t xml:space="preserve"> March 2020 </w:t>
      </w:r>
      <w:r w:rsidR="008D1734" w:rsidRPr="00A559B1">
        <w:t>(n=20</w:t>
      </w:r>
      <w:r w:rsidR="009D091C" w:rsidRPr="00A559B1">
        <w:t>11</w:t>
      </w:r>
      <w:r w:rsidR="008D1734" w:rsidRPr="00A559B1">
        <w:t>)</w:t>
      </w:r>
    </w:p>
    <w:p w14:paraId="567DB5AD" w14:textId="1A04738D" w:rsidR="006B6447" w:rsidRPr="006B6447" w:rsidRDefault="006B6447" w:rsidP="006B6447">
      <w:pPr>
        <w:rPr>
          <w:i/>
          <w:iCs/>
        </w:rPr>
      </w:pPr>
      <w:r w:rsidRPr="006B6447">
        <w:rPr>
          <w:i/>
          <w:iCs/>
        </w:rPr>
        <w:t>9</w:t>
      </w:r>
      <w:r w:rsidRPr="006B6447">
        <w:rPr>
          <w:i/>
          <w:iCs/>
          <w:vertAlign w:val="superscript"/>
        </w:rPr>
        <w:t>th</w:t>
      </w:r>
      <w:r w:rsidRPr="006B6447">
        <w:rPr>
          <w:i/>
          <w:iCs/>
        </w:rPr>
        <w:t xml:space="preserve"> March 2020</w:t>
      </w:r>
    </w:p>
    <w:p w14:paraId="1E7068E9" w14:textId="77777777" w:rsidR="006B6447" w:rsidRDefault="006B6447" w:rsidP="006B6447">
      <w:r>
        <w:t>OFFICIAL SENSITIVE, not to be shared beyond SPI-B / SAGE</w:t>
      </w:r>
    </w:p>
    <w:p w14:paraId="37D1A703" w14:textId="77777777" w:rsidR="006B6447" w:rsidRPr="00A559B1" w:rsidRDefault="006B6447" w:rsidP="006B6447"/>
    <w:p w14:paraId="4A573031" w14:textId="77777777" w:rsidR="00B2033C" w:rsidRPr="00DA0168" w:rsidRDefault="00B2033C" w:rsidP="00B2033C">
      <w:pPr>
        <w:pStyle w:val="BMJHeading3"/>
      </w:pPr>
      <w:r w:rsidRPr="00DA0168">
        <w:t>Recommendations</w:t>
      </w:r>
    </w:p>
    <w:p w14:paraId="552AF5BA" w14:textId="77777777" w:rsidR="00B2033C" w:rsidRPr="00725A0A" w:rsidRDefault="00B2033C" w:rsidP="00B2033C">
      <w:pPr>
        <w:pStyle w:val="ListParagraph"/>
        <w:numPr>
          <w:ilvl w:val="0"/>
          <w:numId w:val="6"/>
        </w:numPr>
        <w:spacing w:after="240" w:line="360" w:lineRule="auto"/>
      </w:pPr>
      <w:r w:rsidRPr="00725A0A">
        <w:t xml:space="preserve">While older people (aged 65+) believe that coronavirus would be more severe for them than the rest of the population, they rated their risk of catching coronavirus and the likelihood of catching coronavirus as </w:t>
      </w:r>
      <w:r w:rsidRPr="00725A0A">
        <w:rPr>
          <w:i/>
          <w:iCs/>
        </w:rPr>
        <w:t>lower</w:t>
      </w:r>
      <w:r w:rsidRPr="00725A0A">
        <w:t xml:space="preserve"> than the rest of the population. Possibly, this reflects an increased intention to cocoon, although there is no indication in the data yet of greater social distancing occurring in the over 65s.</w:t>
      </w:r>
    </w:p>
    <w:p w14:paraId="414E9434" w14:textId="7C6DE884" w:rsidR="00EA684B" w:rsidRDefault="00C00EA2" w:rsidP="00166AB5">
      <w:pPr>
        <w:pStyle w:val="ListParagraph"/>
        <w:numPr>
          <w:ilvl w:val="0"/>
          <w:numId w:val="6"/>
        </w:numPr>
        <w:spacing w:after="240" w:line="360" w:lineRule="auto"/>
        <w:rPr>
          <w:color w:val="FF0000"/>
        </w:rPr>
      </w:pPr>
      <w:r w:rsidRPr="003E66AB">
        <w:rPr>
          <w:color w:val="FF0000"/>
        </w:rPr>
        <w:t>More o</w:t>
      </w:r>
      <w:r w:rsidR="00B2033C" w:rsidRPr="003E66AB">
        <w:rPr>
          <w:color w:val="FF0000"/>
        </w:rPr>
        <w:t>lder adults reported seeing more advice on how to protect themselves</w:t>
      </w:r>
      <w:r w:rsidRPr="003E66AB">
        <w:rPr>
          <w:color w:val="FF0000"/>
        </w:rPr>
        <w:t>; the “catch it, bin it, kill it campaign</w:t>
      </w:r>
      <w:r w:rsidR="00712D00" w:rsidRPr="003E66AB">
        <w:rPr>
          <w:color w:val="FF0000"/>
        </w:rPr>
        <w:t>”; and advice on handwashing</w:t>
      </w:r>
      <w:r w:rsidR="00B2033C" w:rsidRPr="003E66AB">
        <w:rPr>
          <w:color w:val="FF0000"/>
        </w:rPr>
        <w:t xml:space="preserve"> </w:t>
      </w:r>
      <w:r w:rsidRPr="003E66AB">
        <w:rPr>
          <w:color w:val="FF0000"/>
        </w:rPr>
        <w:t>compared to</w:t>
      </w:r>
      <w:r w:rsidR="00B2033C" w:rsidRPr="003E66AB">
        <w:rPr>
          <w:color w:val="FF0000"/>
        </w:rPr>
        <w:t xml:space="preserve"> the rest of the population. </w:t>
      </w:r>
      <w:r w:rsidR="00712D00" w:rsidRPr="003E66AB">
        <w:rPr>
          <w:color w:val="FF0000"/>
        </w:rPr>
        <w:t xml:space="preserve">The large </w:t>
      </w:r>
      <w:r w:rsidR="0000668C">
        <w:rPr>
          <w:color w:val="FF0000"/>
        </w:rPr>
        <w:t>proportion</w:t>
      </w:r>
      <w:r w:rsidR="00712D00" w:rsidRPr="003E66AB">
        <w:rPr>
          <w:color w:val="FF0000"/>
        </w:rPr>
        <w:t xml:space="preserve"> of older adults </w:t>
      </w:r>
      <w:r w:rsidR="0000668C">
        <w:rPr>
          <w:color w:val="FF0000"/>
        </w:rPr>
        <w:t xml:space="preserve">(98%) </w:t>
      </w:r>
      <w:r w:rsidR="00BC31F6" w:rsidRPr="003E66AB">
        <w:rPr>
          <w:color w:val="FF0000"/>
        </w:rPr>
        <w:t xml:space="preserve">naming mainstream media as one of their </w:t>
      </w:r>
      <w:r w:rsidR="003E66AB" w:rsidRPr="003E66AB">
        <w:rPr>
          <w:color w:val="FF0000"/>
        </w:rPr>
        <w:t>key sources of information makes this a good target for communications with them.</w:t>
      </w:r>
    </w:p>
    <w:p w14:paraId="0689C0AB" w14:textId="77777777" w:rsidR="00157A91" w:rsidRPr="00157A91" w:rsidRDefault="00157A91" w:rsidP="00157A91">
      <w:pPr>
        <w:spacing w:after="240"/>
        <w:rPr>
          <w:color w:val="FF0000"/>
        </w:rPr>
      </w:pPr>
    </w:p>
    <w:p w14:paraId="54AC133F" w14:textId="4EF8FEAA" w:rsidR="00166AB5" w:rsidRDefault="00166AB5" w:rsidP="00166AB5">
      <w:pPr>
        <w:pStyle w:val="BMJHeading3"/>
      </w:pPr>
      <w:r w:rsidRPr="00A559B1">
        <w:t>At risk populations</w:t>
      </w:r>
    </w:p>
    <w:p w14:paraId="4D6AF2C6" w14:textId="39D7842A" w:rsidR="002C3053" w:rsidRPr="00A559B1" w:rsidRDefault="002C3053" w:rsidP="00166AB5">
      <w:pPr>
        <w:pStyle w:val="BMJHeading3"/>
      </w:pPr>
      <w:r>
        <w:t>AGE</w:t>
      </w:r>
    </w:p>
    <w:p w14:paraId="6C9CB1B2" w14:textId="77777777" w:rsidR="008307FA" w:rsidRDefault="00D434CC" w:rsidP="00F60086">
      <w:pPr>
        <w:pStyle w:val="ListParagraph"/>
        <w:numPr>
          <w:ilvl w:val="0"/>
          <w:numId w:val="10"/>
        </w:numPr>
        <w:spacing w:after="240" w:line="360" w:lineRule="auto"/>
        <w:ind w:left="714" w:hanging="357"/>
      </w:pPr>
      <w:r w:rsidRPr="00A559B1">
        <w:t>Compared to younger participants (16 to 64 years), o</w:t>
      </w:r>
      <w:r w:rsidR="000E2EEE" w:rsidRPr="00A559B1">
        <w:t>lder participants (65+)</w:t>
      </w:r>
      <w:r w:rsidR="00076487" w:rsidRPr="00A559B1">
        <w:t>:</w:t>
      </w:r>
      <w:r w:rsidR="000E2EEE" w:rsidRPr="00A559B1">
        <w:t xml:space="preserve"> </w:t>
      </w:r>
    </w:p>
    <w:p w14:paraId="5B64C667" w14:textId="3293DBCC" w:rsidR="008307FA" w:rsidRDefault="008307FA" w:rsidP="008307FA">
      <w:pPr>
        <w:pStyle w:val="ListParagraph"/>
        <w:numPr>
          <w:ilvl w:val="1"/>
          <w:numId w:val="10"/>
        </w:numPr>
        <w:spacing w:after="240" w:line="360" w:lineRule="auto"/>
      </w:pPr>
      <w:r>
        <w:t xml:space="preserve">Were </w:t>
      </w:r>
      <w:r>
        <w:rPr>
          <w:i/>
          <w:iCs/>
        </w:rPr>
        <w:t>less</w:t>
      </w:r>
      <w:r>
        <w:t xml:space="preserve"> worried than younger participants (1</w:t>
      </w:r>
      <w:r w:rsidR="00B72ADE">
        <w:t>6</w:t>
      </w:r>
      <w:r>
        <w:t xml:space="preserve">% of 65+ year olds very or extremely worried vs 28% of </w:t>
      </w:r>
      <w:proofErr w:type="gramStart"/>
      <w:r>
        <w:t>16-64 year</w:t>
      </w:r>
      <w:proofErr w:type="gramEnd"/>
      <w:r>
        <w:t xml:space="preserve"> olds very or extremely worried)</w:t>
      </w:r>
      <w:r w:rsidR="00B72ADE">
        <w:t>;</w:t>
      </w:r>
    </w:p>
    <w:p w14:paraId="235026A5" w14:textId="4EFEA18B" w:rsidR="008307FA" w:rsidRDefault="000E2EEE" w:rsidP="008307FA">
      <w:pPr>
        <w:pStyle w:val="ListParagraph"/>
        <w:numPr>
          <w:ilvl w:val="1"/>
          <w:numId w:val="10"/>
        </w:numPr>
        <w:spacing w:after="240" w:line="360" w:lineRule="auto"/>
      </w:pPr>
      <w:r w:rsidRPr="00A559B1">
        <w:t xml:space="preserve">perceived </w:t>
      </w:r>
      <w:r w:rsidR="00D434CC" w:rsidRPr="00A559B1">
        <w:t xml:space="preserve">a </w:t>
      </w:r>
      <w:r w:rsidR="00D434CC" w:rsidRPr="00A559B1">
        <w:rPr>
          <w:i/>
          <w:iCs/>
        </w:rPr>
        <w:t xml:space="preserve">lower </w:t>
      </w:r>
      <w:r w:rsidR="00D434CC" w:rsidRPr="00A559B1">
        <w:t xml:space="preserve">risk of coronavirus to </w:t>
      </w:r>
      <w:r w:rsidR="008307FA">
        <w:t>people in the UK (</w:t>
      </w:r>
      <w:r w:rsidR="00B72ADE">
        <w:t>31</w:t>
      </w:r>
      <w:r w:rsidR="008307FA">
        <w:t xml:space="preserve">% of 65+ year olds </w:t>
      </w:r>
      <w:r w:rsidR="00B72ADE">
        <w:t>perceive a major or significant risk</w:t>
      </w:r>
      <w:r w:rsidR="008307FA">
        <w:t xml:space="preserve"> vs </w:t>
      </w:r>
      <w:r w:rsidR="00B72ADE">
        <w:t>37</w:t>
      </w:r>
      <w:r w:rsidR="008307FA">
        <w:t xml:space="preserve">% of </w:t>
      </w:r>
      <w:proofErr w:type="gramStart"/>
      <w:r w:rsidR="008307FA">
        <w:t>16-64 year</w:t>
      </w:r>
      <w:proofErr w:type="gramEnd"/>
      <w:r w:rsidR="008307FA">
        <w:t xml:space="preserve"> olds </w:t>
      </w:r>
      <w:r w:rsidR="00B72ADE">
        <w:t>perceive a major or significant risk</w:t>
      </w:r>
      <w:r w:rsidR="008307FA">
        <w:t>)</w:t>
      </w:r>
      <w:r w:rsidR="00D434CC" w:rsidRPr="00A559B1">
        <w:t>;</w:t>
      </w:r>
    </w:p>
    <w:p w14:paraId="760D8D8E" w14:textId="3D0D46D2" w:rsidR="008307FA" w:rsidRDefault="00FD344D" w:rsidP="008307FA">
      <w:pPr>
        <w:pStyle w:val="ListParagraph"/>
        <w:numPr>
          <w:ilvl w:val="1"/>
          <w:numId w:val="10"/>
        </w:numPr>
        <w:spacing w:after="240" w:line="360" w:lineRule="auto"/>
      </w:pPr>
      <w:r w:rsidRPr="00A559B1">
        <w:t xml:space="preserve">a </w:t>
      </w:r>
      <w:r w:rsidRPr="00A559B1">
        <w:rPr>
          <w:i/>
          <w:iCs/>
        </w:rPr>
        <w:t xml:space="preserve">lower </w:t>
      </w:r>
      <w:r w:rsidRPr="00A559B1">
        <w:t>perceived likelihood of catching coronavirus</w:t>
      </w:r>
      <w:r w:rsidR="00B72ADE">
        <w:t xml:space="preserve"> (14% of 65+ year olds agree or strongly agree that they are likely to catch coronavirus vs 22% of </w:t>
      </w:r>
      <w:proofErr w:type="gramStart"/>
      <w:r w:rsidR="00B72ADE">
        <w:t>16-64 year</w:t>
      </w:r>
      <w:proofErr w:type="gramEnd"/>
      <w:r w:rsidR="00B72ADE">
        <w:t xml:space="preserve"> olds agree or strongly agree that they are likely to catch coronavirus)</w:t>
      </w:r>
      <w:r w:rsidR="00B72ADE" w:rsidRPr="00A559B1">
        <w:t>;</w:t>
      </w:r>
    </w:p>
    <w:p w14:paraId="6E61DFAE" w14:textId="24567E64" w:rsidR="008307FA" w:rsidRDefault="001B795D" w:rsidP="008307FA">
      <w:pPr>
        <w:pStyle w:val="ListParagraph"/>
        <w:numPr>
          <w:ilvl w:val="1"/>
          <w:numId w:val="10"/>
        </w:numPr>
        <w:spacing w:after="240" w:line="360" w:lineRule="auto"/>
      </w:pPr>
      <w:r w:rsidRPr="00A559B1">
        <w:rPr>
          <w:i/>
          <w:iCs/>
        </w:rPr>
        <w:lastRenderedPageBreak/>
        <w:t>fewer</w:t>
      </w:r>
      <w:r w:rsidRPr="00A559B1">
        <w:t xml:space="preserve"> named </w:t>
      </w:r>
      <w:r w:rsidR="00CC0CF8" w:rsidRPr="00A559B1">
        <w:t>official sources as a key source of information</w:t>
      </w:r>
      <w:r w:rsidR="00B72ADE">
        <w:t xml:space="preserve"> (</w:t>
      </w:r>
      <w:r w:rsidR="00662004">
        <w:t xml:space="preserve">18% of 65+ year olds vs 42% </w:t>
      </w:r>
      <w:proofErr w:type="gramStart"/>
      <w:r w:rsidR="00662004">
        <w:t>16-64 year</w:t>
      </w:r>
      <w:proofErr w:type="gramEnd"/>
      <w:r w:rsidR="00662004">
        <w:t xml:space="preserve"> olds)</w:t>
      </w:r>
      <w:r w:rsidR="0036742E" w:rsidRPr="00A559B1">
        <w:t xml:space="preserve">; </w:t>
      </w:r>
    </w:p>
    <w:p w14:paraId="6C8C4142" w14:textId="2367DB97" w:rsidR="00166AB5" w:rsidRPr="00A559B1" w:rsidRDefault="0036742E" w:rsidP="008307FA">
      <w:pPr>
        <w:pStyle w:val="ListParagraph"/>
        <w:numPr>
          <w:ilvl w:val="1"/>
          <w:numId w:val="10"/>
        </w:numPr>
        <w:spacing w:after="240" w:line="360" w:lineRule="auto"/>
      </w:pPr>
      <w:r w:rsidRPr="00A559B1">
        <w:rPr>
          <w:i/>
          <w:iCs/>
        </w:rPr>
        <w:t>fewer</w:t>
      </w:r>
      <w:r w:rsidRPr="00A559B1">
        <w:t xml:space="preserve"> named unofficial sources (</w:t>
      </w:r>
      <w:r w:rsidR="00D15642" w:rsidRPr="00A559B1">
        <w:t>social media, search engines, friends/family)</w:t>
      </w:r>
      <w:r w:rsidRPr="00A559B1">
        <w:t xml:space="preserve"> as a key source of information</w:t>
      </w:r>
      <w:r w:rsidR="00662004">
        <w:t xml:space="preserve"> (23% of 65+ year olds vs 37% </w:t>
      </w:r>
      <w:proofErr w:type="gramStart"/>
      <w:r w:rsidR="00662004">
        <w:t>16-64 year</w:t>
      </w:r>
      <w:proofErr w:type="gramEnd"/>
      <w:r w:rsidR="00662004">
        <w:t xml:space="preserve"> olds)</w:t>
      </w:r>
      <w:r w:rsidR="00543264" w:rsidRPr="00A559B1">
        <w:t>.</w:t>
      </w:r>
    </w:p>
    <w:p w14:paraId="4625B62E" w14:textId="77777777" w:rsidR="008307FA" w:rsidRDefault="0023117D" w:rsidP="00B70098">
      <w:pPr>
        <w:pStyle w:val="ListParagraph"/>
        <w:numPr>
          <w:ilvl w:val="0"/>
          <w:numId w:val="10"/>
        </w:numPr>
        <w:spacing w:after="240" w:line="360" w:lineRule="auto"/>
      </w:pPr>
      <w:r w:rsidRPr="00A559B1">
        <w:t>Compared to younger participants (16 to 64 years), older participants (65+)</w:t>
      </w:r>
      <w:r w:rsidR="00076487" w:rsidRPr="00A559B1">
        <w:t>:</w:t>
      </w:r>
      <w:r w:rsidRPr="00A559B1">
        <w:t xml:space="preserve"> </w:t>
      </w:r>
    </w:p>
    <w:p w14:paraId="138789E4" w14:textId="2559747E" w:rsidR="008307FA" w:rsidRDefault="0023117D" w:rsidP="008307FA">
      <w:pPr>
        <w:pStyle w:val="ListParagraph"/>
        <w:numPr>
          <w:ilvl w:val="1"/>
          <w:numId w:val="10"/>
        </w:numPr>
        <w:spacing w:after="240" w:line="360" w:lineRule="auto"/>
      </w:pPr>
      <w:r w:rsidRPr="00A559B1">
        <w:t xml:space="preserve">perceived a </w:t>
      </w:r>
      <w:r w:rsidRPr="00A559B1">
        <w:rPr>
          <w:i/>
          <w:iCs/>
        </w:rPr>
        <w:t>higher</w:t>
      </w:r>
      <w:r w:rsidR="00076487" w:rsidRPr="00A559B1">
        <w:rPr>
          <w:i/>
          <w:iCs/>
        </w:rPr>
        <w:t xml:space="preserve"> </w:t>
      </w:r>
      <w:r w:rsidR="00076487" w:rsidRPr="00A559B1">
        <w:t>severity of coronavirus to themselves</w:t>
      </w:r>
      <w:r w:rsidR="00B72ADE">
        <w:t xml:space="preserve"> (66% of 65+ year olds agree or strongly agree that coronavirus would be severe for themselves vs 48% of </w:t>
      </w:r>
      <w:proofErr w:type="gramStart"/>
      <w:r w:rsidR="00B72ADE">
        <w:t>16-64 year</w:t>
      </w:r>
      <w:proofErr w:type="gramEnd"/>
      <w:r w:rsidR="00B72ADE">
        <w:t xml:space="preserve"> olds agree or strongly agree that coronavirus would be severe for themselves)</w:t>
      </w:r>
      <w:r w:rsidR="00D9789D" w:rsidRPr="00A559B1">
        <w:t xml:space="preserve">; </w:t>
      </w:r>
    </w:p>
    <w:p w14:paraId="0D52111F" w14:textId="4686E29B" w:rsidR="008307FA" w:rsidRDefault="00D9789D" w:rsidP="008307FA">
      <w:pPr>
        <w:pStyle w:val="ListParagraph"/>
        <w:numPr>
          <w:ilvl w:val="1"/>
          <w:numId w:val="10"/>
        </w:numPr>
        <w:spacing w:after="240" w:line="360" w:lineRule="auto"/>
      </w:pPr>
      <w:r w:rsidRPr="00A559B1">
        <w:t>had greater knowledge about coronavirus</w:t>
      </w:r>
      <w:r w:rsidR="00B72ADE">
        <w:t xml:space="preserve"> (mean score for age 65+ years = 21.1, mean score for age 16-64 years = 19.7</w:t>
      </w:r>
      <w:proofErr w:type="gramStart"/>
      <w:r w:rsidR="00B72ADE">
        <w:t>)</w:t>
      </w:r>
      <w:r w:rsidR="006220BB" w:rsidRPr="00A559B1">
        <w:t>;</w:t>
      </w:r>
      <w:proofErr w:type="gramEnd"/>
      <w:r w:rsidR="006220BB" w:rsidRPr="00A559B1">
        <w:t xml:space="preserve"> </w:t>
      </w:r>
    </w:p>
    <w:p w14:paraId="4103787E" w14:textId="7246E070" w:rsidR="008307FA" w:rsidRDefault="006220BB" w:rsidP="008307FA">
      <w:pPr>
        <w:pStyle w:val="ListParagraph"/>
        <w:numPr>
          <w:ilvl w:val="1"/>
          <w:numId w:val="10"/>
        </w:numPr>
        <w:spacing w:after="240" w:line="360" w:lineRule="auto"/>
      </w:pPr>
      <w:r w:rsidRPr="00A559B1">
        <w:t>had heard more about coronavirus</w:t>
      </w:r>
      <w:r w:rsidR="00B72ADE">
        <w:t xml:space="preserve"> (71% of 65+ year olds had seen/heard “a lot” about coronavirus vs 65% of </w:t>
      </w:r>
      <w:proofErr w:type="gramStart"/>
      <w:r w:rsidR="00B72ADE">
        <w:t>16-64 year</w:t>
      </w:r>
      <w:proofErr w:type="gramEnd"/>
      <w:r w:rsidR="00B72ADE">
        <w:t xml:space="preserve"> olds had seen/heard “a lot” about coronavirus);</w:t>
      </w:r>
      <w:r w:rsidR="00DA3296" w:rsidRPr="00A559B1">
        <w:t xml:space="preserve"> </w:t>
      </w:r>
    </w:p>
    <w:p w14:paraId="4EEF5D82" w14:textId="43389746" w:rsidR="008307FA" w:rsidRDefault="00DA3296" w:rsidP="008307FA">
      <w:pPr>
        <w:pStyle w:val="ListParagraph"/>
        <w:numPr>
          <w:ilvl w:val="1"/>
          <w:numId w:val="10"/>
        </w:numPr>
        <w:spacing w:after="240" w:line="360" w:lineRule="auto"/>
      </w:pPr>
      <w:r w:rsidRPr="00A559B1">
        <w:t xml:space="preserve">more named mainstream media as a key source of </w:t>
      </w:r>
      <w:r w:rsidR="00797291" w:rsidRPr="00A559B1">
        <w:t>information</w:t>
      </w:r>
      <w:r w:rsidR="00662004">
        <w:t xml:space="preserve"> (98% of 65+ year olds vs 85% </w:t>
      </w:r>
      <w:proofErr w:type="gramStart"/>
      <w:r w:rsidR="00662004">
        <w:t>16-64 year</w:t>
      </w:r>
      <w:proofErr w:type="gramEnd"/>
      <w:r w:rsidR="00662004">
        <w:t xml:space="preserve"> olds)</w:t>
      </w:r>
      <w:r w:rsidR="00797291" w:rsidRPr="00A559B1">
        <w:t xml:space="preserve">; </w:t>
      </w:r>
    </w:p>
    <w:p w14:paraId="5668F820" w14:textId="3A4AACB1" w:rsidR="008307FA" w:rsidRDefault="00662004" w:rsidP="008307FA">
      <w:pPr>
        <w:pStyle w:val="ListParagraph"/>
        <w:numPr>
          <w:ilvl w:val="1"/>
          <w:numId w:val="10"/>
        </w:numPr>
        <w:spacing w:after="240" w:line="360" w:lineRule="auto"/>
      </w:pPr>
      <w:r w:rsidRPr="00A559B1">
        <w:t xml:space="preserve">more </w:t>
      </w:r>
      <w:r w:rsidR="00543264" w:rsidRPr="00A559B1">
        <w:t>had seen advice on how to protect themselves and others</w:t>
      </w:r>
      <w:r>
        <w:t xml:space="preserve"> (91% of 65+ year olds vs 87% </w:t>
      </w:r>
      <w:proofErr w:type="gramStart"/>
      <w:r>
        <w:t>16-64 year</w:t>
      </w:r>
      <w:proofErr w:type="gramEnd"/>
      <w:r>
        <w:t xml:space="preserve"> olds)</w:t>
      </w:r>
      <w:r w:rsidR="00543264" w:rsidRPr="00A559B1">
        <w:t xml:space="preserve">; </w:t>
      </w:r>
    </w:p>
    <w:p w14:paraId="5DCFCF1A" w14:textId="502DCB8E" w:rsidR="00662004" w:rsidRDefault="00662004" w:rsidP="00662004">
      <w:pPr>
        <w:pStyle w:val="ListParagraph"/>
        <w:numPr>
          <w:ilvl w:val="1"/>
          <w:numId w:val="10"/>
        </w:numPr>
        <w:spacing w:after="240" w:line="360" w:lineRule="auto"/>
        <w:rPr>
          <w:color w:val="FF0000"/>
        </w:rPr>
      </w:pPr>
      <w:r w:rsidRPr="00662004">
        <w:rPr>
          <w:color w:val="FF0000"/>
        </w:rPr>
        <w:t xml:space="preserve">more had seen the “catch it, bin it, kill it” campaign (83% of 65+ year olds vs 77% </w:t>
      </w:r>
      <w:proofErr w:type="gramStart"/>
      <w:r w:rsidRPr="00662004">
        <w:rPr>
          <w:color w:val="FF0000"/>
        </w:rPr>
        <w:t>16-64 year</w:t>
      </w:r>
      <w:proofErr w:type="gramEnd"/>
      <w:r w:rsidRPr="00662004">
        <w:rPr>
          <w:color w:val="FF0000"/>
        </w:rPr>
        <w:t xml:space="preserve"> olds)</w:t>
      </w:r>
      <w:r>
        <w:rPr>
          <w:color w:val="FF0000"/>
        </w:rPr>
        <w:t xml:space="preserve"> (no difference in Wave 5)</w:t>
      </w:r>
      <w:r w:rsidRPr="00662004">
        <w:rPr>
          <w:color w:val="FF0000"/>
        </w:rPr>
        <w:t xml:space="preserve">; </w:t>
      </w:r>
    </w:p>
    <w:p w14:paraId="07E6EF0A" w14:textId="1E4301DF" w:rsidR="00662004" w:rsidRPr="00662004" w:rsidRDefault="00662004" w:rsidP="00662004">
      <w:pPr>
        <w:pStyle w:val="ListParagraph"/>
        <w:numPr>
          <w:ilvl w:val="1"/>
          <w:numId w:val="10"/>
        </w:numPr>
        <w:spacing w:after="240" w:line="360" w:lineRule="auto"/>
        <w:rPr>
          <w:color w:val="FF0000"/>
        </w:rPr>
      </w:pPr>
      <w:r w:rsidRPr="00662004">
        <w:rPr>
          <w:color w:val="FF0000"/>
        </w:rPr>
        <w:t xml:space="preserve">more had seen </w:t>
      </w:r>
      <w:r>
        <w:rPr>
          <w:color w:val="FF0000"/>
        </w:rPr>
        <w:t>advice on hand washing</w:t>
      </w:r>
      <w:r w:rsidRPr="00662004">
        <w:rPr>
          <w:color w:val="FF0000"/>
        </w:rPr>
        <w:t xml:space="preserve"> (</w:t>
      </w:r>
      <w:r>
        <w:rPr>
          <w:color w:val="FF0000"/>
        </w:rPr>
        <w:t>99</w:t>
      </w:r>
      <w:r w:rsidRPr="00662004">
        <w:rPr>
          <w:color w:val="FF0000"/>
        </w:rPr>
        <w:t xml:space="preserve">% of 65+ year olds vs </w:t>
      </w:r>
      <w:r>
        <w:rPr>
          <w:color w:val="FF0000"/>
        </w:rPr>
        <w:t>94</w:t>
      </w:r>
      <w:r w:rsidRPr="00662004">
        <w:rPr>
          <w:color w:val="FF0000"/>
        </w:rPr>
        <w:t xml:space="preserve">% </w:t>
      </w:r>
      <w:proofErr w:type="gramStart"/>
      <w:r w:rsidRPr="00662004">
        <w:rPr>
          <w:color w:val="FF0000"/>
        </w:rPr>
        <w:t>16-64 year</w:t>
      </w:r>
      <w:proofErr w:type="gramEnd"/>
      <w:r w:rsidRPr="00662004">
        <w:rPr>
          <w:color w:val="FF0000"/>
        </w:rPr>
        <w:t xml:space="preserve"> olds)</w:t>
      </w:r>
      <w:r>
        <w:rPr>
          <w:color w:val="FF0000"/>
        </w:rPr>
        <w:t xml:space="preserve"> (not measured in Wave 5)</w:t>
      </w:r>
      <w:r w:rsidRPr="00662004">
        <w:rPr>
          <w:color w:val="FF0000"/>
        </w:rPr>
        <w:t xml:space="preserve">; </w:t>
      </w:r>
    </w:p>
    <w:p w14:paraId="1FB9AF94" w14:textId="60F20472" w:rsidR="00F60086" w:rsidRDefault="00543264" w:rsidP="008307FA">
      <w:pPr>
        <w:pStyle w:val="ListParagraph"/>
        <w:numPr>
          <w:ilvl w:val="1"/>
          <w:numId w:val="10"/>
        </w:numPr>
        <w:spacing w:after="240" w:line="360" w:lineRule="auto"/>
      </w:pPr>
      <w:r w:rsidRPr="00A559B1">
        <w:t>were more satisfied with the government response.</w:t>
      </w:r>
    </w:p>
    <w:p w14:paraId="3FA17A42" w14:textId="2D824C73" w:rsidR="008307FA" w:rsidRDefault="008307FA" w:rsidP="008307FA">
      <w:pPr>
        <w:pStyle w:val="ListParagraph"/>
        <w:numPr>
          <w:ilvl w:val="0"/>
          <w:numId w:val="10"/>
        </w:numPr>
        <w:spacing w:after="240" w:line="360" w:lineRule="auto"/>
      </w:pPr>
      <w:r>
        <w:t xml:space="preserve">No association </w:t>
      </w:r>
      <w:proofErr w:type="gramStart"/>
      <w:r>
        <w:t>with:</w:t>
      </w:r>
      <w:proofErr w:type="gramEnd"/>
      <w:r>
        <w:t xml:space="preserve"> </w:t>
      </w:r>
      <w:r w:rsidRPr="008307FA">
        <w:rPr>
          <w:color w:val="FF0000"/>
        </w:rPr>
        <w:t>perceived risk to oneself</w:t>
      </w:r>
    </w:p>
    <w:p w14:paraId="4DEAD1E0" w14:textId="78F060D5" w:rsidR="002C3053" w:rsidRPr="00A559B1" w:rsidRDefault="00E754F5" w:rsidP="002C3053">
      <w:pPr>
        <w:spacing w:after="240"/>
      </w:pPr>
      <w:r>
        <w:t>CHRONIC ILLNESS</w:t>
      </w:r>
    </w:p>
    <w:p w14:paraId="71FAC832" w14:textId="77777777" w:rsidR="008307FA" w:rsidRDefault="00B70098" w:rsidP="00B70098">
      <w:pPr>
        <w:pStyle w:val="ListParagraph"/>
        <w:numPr>
          <w:ilvl w:val="0"/>
          <w:numId w:val="10"/>
        </w:numPr>
        <w:spacing w:after="240" w:line="360" w:lineRule="auto"/>
      </w:pPr>
      <w:r w:rsidRPr="00A559B1">
        <w:t>Compared to those without a chronic illness, those with a chronic illness</w:t>
      </w:r>
      <w:r w:rsidR="002065A9" w:rsidRPr="00A559B1">
        <w:t xml:space="preserve">: </w:t>
      </w:r>
    </w:p>
    <w:p w14:paraId="7DDF2421" w14:textId="23F3E097" w:rsidR="008307FA" w:rsidRDefault="002065A9" w:rsidP="008307FA">
      <w:pPr>
        <w:pStyle w:val="ListParagraph"/>
        <w:numPr>
          <w:ilvl w:val="1"/>
          <w:numId w:val="10"/>
        </w:numPr>
        <w:spacing w:after="240" w:line="360" w:lineRule="auto"/>
      </w:pPr>
      <w:r w:rsidRPr="00A559B1">
        <w:t xml:space="preserve">perceived a </w:t>
      </w:r>
      <w:r w:rsidR="000E7EBD" w:rsidRPr="00A559B1">
        <w:t>greater risk of coronavirus to themselves</w:t>
      </w:r>
      <w:r w:rsidR="008A4DFE">
        <w:t xml:space="preserve"> (35% of those with a chronic illness perceive a major or significant risk vs </w:t>
      </w:r>
      <w:r w:rsidR="00791F7E">
        <w:t>1</w:t>
      </w:r>
      <w:r w:rsidR="008A4DFE">
        <w:t xml:space="preserve">7% of </w:t>
      </w:r>
      <w:r w:rsidR="00791F7E">
        <w:t>those without a chronic illness</w:t>
      </w:r>
      <w:r w:rsidR="008A4DFE">
        <w:t xml:space="preserve"> perceive a major or significant risk</w:t>
      </w:r>
      <w:proofErr w:type="gramStart"/>
      <w:r w:rsidR="008A4DFE">
        <w:t>)</w:t>
      </w:r>
      <w:r w:rsidR="008A4DFE" w:rsidRPr="00A559B1">
        <w:t>;</w:t>
      </w:r>
      <w:proofErr w:type="gramEnd"/>
    </w:p>
    <w:p w14:paraId="7405B081" w14:textId="7154436F" w:rsidR="008307FA" w:rsidRDefault="00464EFD" w:rsidP="00E726E1">
      <w:pPr>
        <w:pStyle w:val="ListParagraph"/>
        <w:numPr>
          <w:ilvl w:val="1"/>
          <w:numId w:val="10"/>
        </w:numPr>
        <w:spacing w:after="240" w:line="360" w:lineRule="auto"/>
      </w:pPr>
      <w:r w:rsidRPr="00A559B1">
        <w:lastRenderedPageBreak/>
        <w:t>a greater perceived severity of coronavirus</w:t>
      </w:r>
      <w:r w:rsidR="00E726E1">
        <w:t xml:space="preserve"> (79% of those with a chronic illness agree or strongly agree that coronavirus would be severe for themselves vs 39% of those without a chronic illness agree or strongly agree that coronavirus would be severe for themselves)</w:t>
      </w:r>
      <w:r w:rsidR="00E726E1" w:rsidRPr="00A559B1">
        <w:t xml:space="preserve">; </w:t>
      </w:r>
      <w:r w:rsidR="000A52CA" w:rsidRPr="00A559B1">
        <w:t xml:space="preserve"> </w:t>
      </w:r>
    </w:p>
    <w:p w14:paraId="1E813BB7" w14:textId="3FA60B3A" w:rsidR="008307FA" w:rsidRDefault="000A52CA" w:rsidP="008307FA">
      <w:pPr>
        <w:pStyle w:val="ListParagraph"/>
        <w:numPr>
          <w:ilvl w:val="1"/>
          <w:numId w:val="10"/>
        </w:numPr>
        <w:spacing w:after="240" w:line="360" w:lineRule="auto"/>
      </w:pPr>
      <w:r w:rsidRPr="00A559B1">
        <w:t>greater likelihood of catching coronavirus</w:t>
      </w:r>
      <w:r w:rsidR="00BD2112">
        <w:t xml:space="preserve"> (23% of those with a chronic illness agree or strongly agree that that they are likely to catch coronavirus vs 19% of those without a chronic illness agree or strongly agree that they are likely to catch coronavirus)</w:t>
      </w:r>
      <w:r w:rsidR="00BD2112" w:rsidRPr="00A559B1">
        <w:t>;</w:t>
      </w:r>
    </w:p>
    <w:p w14:paraId="0EFC5A17" w14:textId="15BAF398" w:rsidR="008307FA" w:rsidRDefault="008307FA" w:rsidP="008307FA">
      <w:pPr>
        <w:pStyle w:val="ListParagraph"/>
        <w:numPr>
          <w:ilvl w:val="1"/>
          <w:numId w:val="10"/>
        </w:numPr>
        <w:spacing w:after="240" w:line="360" w:lineRule="auto"/>
      </w:pPr>
      <w:r>
        <w:t>had greater</w:t>
      </w:r>
      <w:r w:rsidR="0032007F" w:rsidRPr="00A559B1">
        <w:t xml:space="preserve"> knowledge about coronavirus</w:t>
      </w:r>
      <w:r w:rsidR="001E0F0C">
        <w:t xml:space="preserve"> (mean score for those with chronic illness = </w:t>
      </w:r>
      <w:r w:rsidR="00E0181B">
        <w:t xml:space="preserve">20.5, mean score for those without chronic illness = </w:t>
      </w:r>
      <w:r w:rsidR="00E00E36">
        <w:t>19.9</w:t>
      </w:r>
      <w:proofErr w:type="gramStart"/>
      <w:r w:rsidR="00E00E36">
        <w:t>)</w:t>
      </w:r>
      <w:r w:rsidR="0032007F" w:rsidRPr="00A559B1">
        <w:t>;</w:t>
      </w:r>
      <w:proofErr w:type="gramEnd"/>
    </w:p>
    <w:p w14:paraId="401FD2DA" w14:textId="1410ABB0" w:rsidR="004E297A" w:rsidRPr="00C864F3" w:rsidRDefault="004E297A" w:rsidP="004E297A">
      <w:pPr>
        <w:pStyle w:val="ListParagraph"/>
        <w:numPr>
          <w:ilvl w:val="1"/>
          <w:numId w:val="10"/>
        </w:numPr>
        <w:spacing w:after="240" w:line="360" w:lineRule="auto"/>
        <w:rPr>
          <w:color w:val="FF0000"/>
        </w:rPr>
      </w:pPr>
      <w:r w:rsidRPr="00C864F3">
        <w:rPr>
          <w:i/>
          <w:iCs/>
          <w:color w:val="FF0000"/>
        </w:rPr>
        <w:t>more</w:t>
      </w:r>
      <w:r w:rsidRPr="00C864F3">
        <w:rPr>
          <w:color w:val="FF0000"/>
        </w:rPr>
        <w:t xml:space="preserve"> named mainstream media as a key source of information (9</w:t>
      </w:r>
      <w:r w:rsidR="003B28FC" w:rsidRPr="00C864F3">
        <w:rPr>
          <w:color w:val="FF0000"/>
        </w:rPr>
        <w:t>1</w:t>
      </w:r>
      <w:r w:rsidRPr="00C864F3">
        <w:rPr>
          <w:color w:val="FF0000"/>
        </w:rPr>
        <w:t xml:space="preserve">% of </w:t>
      </w:r>
      <w:r w:rsidR="003B28FC" w:rsidRPr="00C864F3">
        <w:rPr>
          <w:color w:val="FF0000"/>
        </w:rPr>
        <w:t xml:space="preserve">those with chronic illness </w:t>
      </w:r>
      <w:r w:rsidRPr="00C864F3">
        <w:rPr>
          <w:color w:val="FF0000"/>
        </w:rPr>
        <w:t>vs 8</w:t>
      </w:r>
      <w:r w:rsidR="003B28FC" w:rsidRPr="00C864F3">
        <w:rPr>
          <w:color w:val="FF0000"/>
        </w:rPr>
        <w:t>7</w:t>
      </w:r>
      <w:r w:rsidRPr="00C864F3">
        <w:rPr>
          <w:color w:val="FF0000"/>
        </w:rPr>
        <w:t xml:space="preserve">% </w:t>
      </w:r>
      <w:r w:rsidR="003B28FC" w:rsidRPr="00C864F3">
        <w:rPr>
          <w:color w:val="FF0000"/>
        </w:rPr>
        <w:t>of those without a chronic illness</w:t>
      </w:r>
      <w:proofErr w:type="gramStart"/>
      <w:r w:rsidRPr="00C864F3">
        <w:rPr>
          <w:color w:val="FF0000"/>
        </w:rPr>
        <w:t>);</w:t>
      </w:r>
      <w:proofErr w:type="gramEnd"/>
      <w:r w:rsidRPr="00C864F3">
        <w:rPr>
          <w:color w:val="FF0000"/>
        </w:rPr>
        <w:t xml:space="preserve"> </w:t>
      </w:r>
    </w:p>
    <w:p w14:paraId="54894E0C" w14:textId="01D6482D" w:rsidR="008307FA" w:rsidRPr="00CD1B05" w:rsidRDefault="00FF3080" w:rsidP="008307FA">
      <w:pPr>
        <w:pStyle w:val="ListParagraph"/>
        <w:numPr>
          <w:ilvl w:val="1"/>
          <w:numId w:val="10"/>
        </w:numPr>
        <w:spacing w:after="240" w:line="360" w:lineRule="auto"/>
        <w:rPr>
          <w:color w:val="FF0000"/>
        </w:rPr>
      </w:pPr>
      <w:r w:rsidRPr="00CD1B05">
        <w:rPr>
          <w:i/>
          <w:iCs/>
          <w:color w:val="FF0000"/>
        </w:rPr>
        <w:t>fewer</w:t>
      </w:r>
      <w:r w:rsidRPr="00CD1B05">
        <w:rPr>
          <w:color w:val="FF0000"/>
        </w:rPr>
        <w:t xml:space="preserve"> named </w:t>
      </w:r>
      <w:r w:rsidR="00CD1B05" w:rsidRPr="009941FF">
        <w:rPr>
          <w:color w:val="FF0000"/>
        </w:rPr>
        <w:t>un</w:t>
      </w:r>
      <w:r w:rsidRPr="009941FF">
        <w:rPr>
          <w:color w:val="FF0000"/>
        </w:rPr>
        <w:t xml:space="preserve">official sources </w:t>
      </w:r>
      <w:r w:rsidR="009941FF" w:rsidRPr="009941FF">
        <w:rPr>
          <w:color w:val="FF0000"/>
        </w:rPr>
        <w:t xml:space="preserve">(social media, search engines, friends/family) </w:t>
      </w:r>
      <w:r w:rsidRPr="009941FF">
        <w:rPr>
          <w:color w:val="FF0000"/>
        </w:rPr>
        <w:t>as a key source of information</w:t>
      </w:r>
      <w:r w:rsidR="00CD1B05" w:rsidRPr="009941FF">
        <w:rPr>
          <w:color w:val="FF0000"/>
        </w:rPr>
        <w:t xml:space="preserve"> (</w:t>
      </w:r>
      <w:r w:rsidR="004A16B6">
        <w:rPr>
          <w:color w:val="FF0000"/>
        </w:rPr>
        <w:t>35</w:t>
      </w:r>
      <w:r w:rsidR="00CD1B05" w:rsidRPr="009941FF">
        <w:rPr>
          <w:color w:val="FF0000"/>
        </w:rPr>
        <w:t xml:space="preserve">% of those with chronic illness vs </w:t>
      </w:r>
      <w:r w:rsidR="004A16B6">
        <w:rPr>
          <w:color w:val="FF0000"/>
        </w:rPr>
        <w:t>45</w:t>
      </w:r>
      <w:r w:rsidR="00CD1B05" w:rsidRPr="009941FF">
        <w:rPr>
          <w:color w:val="FF0000"/>
        </w:rPr>
        <w:t>% of those without a chronic illness</w:t>
      </w:r>
      <w:proofErr w:type="gramStart"/>
      <w:r w:rsidR="00CD1B05" w:rsidRPr="009941FF">
        <w:rPr>
          <w:color w:val="FF0000"/>
        </w:rPr>
        <w:t>)</w:t>
      </w:r>
      <w:r w:rsidRPr="009941FF">
        <w:rPr>
          <w:color w:val="FF0000"/>
        </w:rPr>
        <w:t>;</w:t>
      </w:r>
      <w:proofErr w:type="gramEnd"/>
      <w:r w:rsidR="007F4406" w:rsidRPr="009941FF">
        <w:rPr>
          <w:color w:val="FF0000"/>
        </w:rPr>
        <w:t xml:space="preserve"> </w:t>
      </w:r>
    </w:p>
    <w:p w14:paraId="46B21943" w14:textId="538AF731" w:rsidR="00543264" w:rsidRPr="00C85E8F" w:rsidRDefault="005D33D4" w:rsidP="008307FA">
      <w:pPr>
        <w:pStyle w:val="ListParagraph"/>
        <w:numPr>
          <w:ilvl w:val="1"/>
          <w:numId w:val="10"/>
        </w:numPr>
        <w:spacing w:after="240" w:line="360" w:lineRule="auto"/>
      </w:pPr>
      <w:r w:rsidRPr="00A559B1">
        <w:t xml:space="preserve">perceived the credibility of the government to be </w:t>
      </w:r>
      <w:r w:rsidRPr="00A559B1">
        <w:rPr>
          <w:i/>
          <w:iCs/>
        </w:rPr>
        <w:t>lower.</w:t>
      </w:r>
    </w:p>
    <w:p w14:paraId="1539FC74" w14:textId="67357861" w:rsidR="00C85E8F" w:rsidRPr="00E754F5" w:rsidRDefault="00C85E8F" w:rsidP="00C85E8F">
      <w:pPr>
        <w:pStyle w:val="ListParagraph"/>
        <w:numPr>
          <w:ilvl w:val="0"/>
          <w:numId w:val="10"/>
        </w:numPr>
        <w:spacing w:after="240" w:line="360" w:lineRule="auto"/>
      </w:pPr>
      <w:r>
        <w:t>No association with: worry</w:t>
      </w:r>
      <w:r w:rsidR="008A4DFE">
        <w:t xml:space="preserve">; </w:t>
      </w:r>
      <w:r w:rsidR="008A4DFE" w:rsidRPr="008A4DFE">
        <w:rPr>
          <w:color w:val="FF0000"/>
        </w:rPr>
        <w:t>perceived risk for people in the UK;</w:t>
      </w:r>
      <w:r w:rsidR="002B10EF">
        <w:rPr>
          <w:color w:val="FF0000"/>
        </w:rPr>
        <w:t xml:space="preserve"> </w:t>
      </w:r>
      <w:r w:rsidR="002B10EF" w:rsidRPr="002B10EF">
        <w:t>amount of information heard</w:t>
      </w:r>
      <w:r w:rsidR="00CF1056">
        <w:t xml:space="preserve">; </w:t>
      </w:r>
      <w:r w:rsidR="00CF1056" w:rsidRPr="00A559B1">
        <w:t>nam</w:t>
      </w:r>
      <w:r w:rsidR="00CF1056">
        <w:t>ing</w:t>
      </w:r>
      <w:r w:rsidR="00CF1056" w:rsidRPr="00A559B1">
        <w:t xml:space="preserve"> official sources as a key source of information</w:t>
      </w:r>
      <w:r w:rsidR="00E67D49">
        <w:t xml:space="preserve">; </w:t>
      </w:r>
      <w:r w:rsidR="0044191F">
        <w:t>having seen</w:t>
      </w:r>
      <w:r w:rsidR="00E67D49">
        <w:t xml:space="preserve"> advice on how to protect yourself and others</w:t>
      </w:r>
      <w:r w:rsidR="0044191F">
        <w:t xml:space="preserve">; having seen “catch it, bin it, kill it campaign”; </w:t>
      </w:r>
      <w:r w:rsidR="0044191F" w:rsidRPr="0044191F">
        <w:rPr>
          <w:color w:val="FF0000"/>
        </w:rPr>
        <w:t>having seen advice on handwashing (not included in wave 5)</w:t>
      </w:r>
      <w:r w:rsidR="0044191F">
        <w:rPr>
          <w:color w:val="FF0000"/>
        </w:rPr>
        <w:t xml:space="preserve">; </w:t>
      </w:r>
      <w:r w:rsidR="008C14B7" w:rsidRPr="008C14B7">
        <w:t xml:space="preserve">satisfaction with government; </w:t>
      </w:r>
      <w:r w:rsidR="008C14B7">
        <w:rPr>
          <w:color w:val="FF0000"/>
        </w:rPr>
        <w:t>perceived credibility of the government.</w:t>
      </w:r>
    </w:p>
    <w:p w14:paraId="0DD6295C" w14:textId="59B3FDF4" w:rsidR="00E754F5" w:rsidRDefault="00E754F5" w:rsidP="00E754F5">
      <w:pPr>
        <w:spacing w:after="240"/>
      </w:pPr>
    </w:p>
    <w:p w14:paraId="692261A4" w14:textId="77777777" w:rsidR="00E754F5" w:rsidRPr="00A559B1" w:rsidRDefault="00E754F5" w:rsidP="00E754F5">
      <w:pPr>
        <w:spacing w:after="240"/>
      </w:pPr>
    </w:p>
    <w:p w14:paraId="33880BFC" w14:textId="76FEFA96" w:rsidR="008D1734" w:rsidRPr="00A559B1" w:rsidRDefault="008D1734" w:rsidP="008D1734">
      <w:pPr>
        <w:pStyle w:val="BMJHeading3"/>
      </w:pPr>
      <w:r w:rsidRPr="00A559B1">
        <w:t>Methods</w:t>
      </w:r>
    </w:p>
    <w:p w14:paraId="35255EDA" w14:textId="3D9C992A" w:rsidR="008D1734" w:rsidRDefault="008D1734" w:rsidP="008307FA">
      <w:pPr>
        <w:pStyle w:val="ListParagraph"/>
        <w:numPr>
          <w:ilvl w:val="0"/>
          <w:numId w:val="1"/>
        </w:numPr>
        <w:spacing w:after="240" w:line="360" w:lineRule="auto"/>
        <w:rPr>
          <w:rFonts w:asciiTheme="minorHAnsi" w:hAnsiTheme="minorHAnsi" w:cstheme="minorBidi"/>
          <w:sz w:val="22"/>
          <w:szCs w:val="22"/>
        </w:rPr>
      </w:pPr>
      <w:r w:rsidRPr="00A559B1">
        <w:t xml:space="preserve">We examined associations </w:t>
      </w:r>
      <w:proofErr w:type="gramStart"/>
      <w:r w:rsidRPr="00A559B1">
        <w:t>with:</w:t>
      </w:r>
      <w:proofErr w:type="gramEnd"/>
      <w:r w:rsidRPr="00A559B1">
        <w:t xml:space="preserve"> </w:t>
      </w:r>
      <w:r w:rsidR="008307FA">
        <w:t>age (split: 16-64 years, 65+ years); chronic illness (none, present)</w:t>
      </w:r>
      <w:r w:rsidR="008307FA" w:rsidRPr="00A559B1">
        <w:rPr>
          <w:rFonts w:asciiTheme="minorHAnsi" w:hAnsiTheme="minorHAnsi" w:cstheme="minorBidi"/>
          <w:sz w:val="22"/>
          <w:szCs w:val="22"/>
        </w:rPr>
        <w:t xml:space="preserve"> </w:t>
      </w:r>
    </w:p>
    <w:p w14:paraId="5B00AC9E" w14:textId="77777777" w:rsidR="006B6447" w:rsidRDefault="006B6447" w:rsidP="006B6447">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Pr>
          <w:i/>
          <w:iCs/>
        </w:rPr>
        <w:br/>
      </w:r>
    </w:p>
    <w:p w14:paraId="69F2B9C4" w14:textId="77777777" w:rsidR="006B6447" w:rsidRPr="00680D50" w:rsidRDefault="006B6447" w:rsidP="006B6447">
      <w:pPr>
        <w:rPr>
          <w:i/>
          <w:iCs/>
        </w:rPr>
      </w:pPr>
      <w:r>
        <w:lastRenderedPageBreak/>
        <w:t>Datasets used:</w:t>
      </w:r>
    </w:p>
    <w:p w14:paraId="1FCD71A4" w14:textId="77777777" w:rsidR="006B6447" w:rsidRDefault="006B6447" w:rsidP="006B6447">
      <w:pPr>
        <w:pStyle w:val="ListParagraph"/>
        <w:numPr>
          <w:ilvl w:val="0"/>
          <w:numId w:val="11"/>
        </w:numPr>
      </w:pPr>
      <w:r>
        <w:t>Department of Health and Social Care weekly tracker</w:t>
      </w:r>
    </w:p>
    <w:p w14:paraId="278D6776" w14:textId="77777777" w:rsidR="006B6447" w:rsidRDefault="006B6447" w:rsidP="006B6447">
      <w:pPr>
        <w:pStyle w:val="ListParagraph"/>
        <w:numPr>
          <w:ilvl w:val="1"/>
          <w:numId w:val="11"/>
        </w:numPr>
      </w:pPr>
      <w:r>
        <w:t>Tracking DHSC marketing, coronavirus attitudes, beliefs, knowledge, reported behaviour, satisfaction with Government response, credibility of Government.</w:t>
      </w:r>
    </w:p>
    <w:p w14:paraId="76C6ED42" w14:textId="77777777" w:rsidR="006B6447" w:rsidRDefault="006B6447" w:rsidP="006B6447">
      <w:pPr>
        <w:pStyle w:val="ListParagraph"/>
        <w:numPr>
          <w:ilvl w:val="1"/>
          <w:numId w:val="11"/>
        </w:numPr>
      </w:pPr>
      <w:r>
        <w:t>Data collected weekly (Monday to Wednesday) since late January.</w:t>
      </w:r>
    </w:p>
    <w:p w14:paraId="4889038C" w14:textId="77777777" w:rsidR="006B6447" w:rsidRDefault="006B6447" w:rsidP="006B6447">
      <w:pPr>
        <w:pStyle w:val="ListParagraph"/>
        <w:numPr>
          <w:ilvl w:val="1"/>
          <w:numId w:val="11"/>
        </w:numPr>
      </w:pPr>
      <w:r>
        <w:t>N~2000 per wave.</w:t>
      </w:r>
    </w:p>
    <w:p w14:paraId="4B59F464" w14:textId="77777777" w:rsidR="006B6447" w:rsidRDefault="006B6447" w:rsidP="006B6447">
      <w:pPr>
        <w:pStyle w:val="ListParagraph"/>
        <w:numPr>
          <w:ilvl w:val="1"/>
          <w:numId w:val="11"/>
        </w:numPr>
      </w:pPr>
      <w:r>
        <w:t>Market research company commissioned: BMG Research.</w:t>
      </w:r>
    </w:p>
    <w:p w14:paraId="550174B2" w14:textId="77777777" w:rsidR="006B6447" w:rsidRPr="00E40198" w:rsidRDefault="006B6447" w:rsidP="006B6447">
      <w:pPr>
        <w:pStyle w:val="ListParagraph"/>
        <w:numPr>
          <w:ilvl w:val="1"/>
          <w:numId w:val="11"/>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3E6BEBC" w14:textId="77777777" w:rsidR="006B6447" w:rsidRDefault="006B6447" w:rsidP="006B6447"/>
    <w:p w14:paraId="3630059E" w14:textId="77777777" w:rsidR="006B6447" w:rsidRDefault="006B6447" w:rsidP="006B6447">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B5457A3" w14:textId="77777777" w:rsidR="006B6447" w:rsidRDefault="006B6447" w:rsidP="006B6447">
      <w:pPr>
        <w:pStyle w:val="Footer"/>
      </w:pPr>
    </w:p>
    <w:p w14:paraId="1DB2EEDE" w14:textId="77777777" w:rsidR="006B6447" w:rsidRDefault="006B6447" w:rsidP="006B6447">
      <w:pPr>
        <w:pStyle w:val="Footer"/>
      </w:pPr>
      <w:r>
        <w:t xml:space="preserve">Contact details: </w:t>
      </w:r>
      <w:hyperlink r:id="rId10" w:history="1">
        <w:r w:rsidRPr="00506342">
          <w:rPr>
            <w:rStyle w:val="Hyperlink"/>
          </w:rPr>
          <w:t>louise.e.smith@kcl.ac.uk</w:t>
        </w:r>
      </w:hyperlink>
      <w:r>
        <w:t xml:space="preserve">, </w:t>
      </w:r>
      <w:hyperlink r:id="rId11" w:history="1">
        <w:r w:rsidRPr="00C3347A">
          <w:rPr>
            <w:rStyle w:val="Hyperlink"/>
          </w:rPr>
          <w:t>richard.amlot@phe.gov.uk</w:t>
        </w:r>
      </w:hyperlink>
      <w:r>
        <w:t xml:space="preserve">, </w:t>
      </w:r>
      <w:hyperlink r:id="rId12" w:history="1">
        <w:r>
          <w:rPr>
            <w:rStyle w:val="Hyperlink"/>
          </w:rPr>
          <w:t>g</w:t>
        </w:r>
        <w:r w:rsidRPr="00506342">
          <w:rPr>
            <w:rStyle w:val="Hyperlink"/>
          </w:rPr>
          <w:t>ideon.rubin@kcl.ac.uk</w:t>
        </w:r>
      </w:hyperlink>
      <w:r>
        <w:t xml:space="preserve"> </w:t>
      </w:r>
    </w:p>
    <w:p w14:paraId="7F57811A" w14:textId="77777777" w:rsidR="006B6447" w:rsidRPr="006B6447" w:rsidRDefault="006B6447" w:rsidP="006B6447">
      <w:pPr>
        <w:spacing w:after="240"/>
        <w:rPr>
          <w:rFonts w:asciiTheme="minorHAnsi" w:hAnsiTheme="minorHAnsi" w:cstheme="minorBidi"/>
          <w:sz w:val="22"/>
          <w:szCs w:val="22"/>
        </w:rPr>
      </w:pPr>
    </w:p>
    <w:sectPr w:rsidR="006B6447" w:rsidRPr="006B644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396D" w14:textId="77777777" w:rsidR="006B6447" w:rsidRDefault="006B6447" w:rsidP="006B6447">
      <w:pPr>
        <w:spacing w:after="0" w:line="240" w:lineRule="auto"/>
      </w:pPr>
      <w:r>
        <w:separator/>
      </w:r>
    </w:p>
  </w:endnote>
  <w:endnote w:type="continuationSeparator" w:id="0">
    <w:p w14:paraId="6AB97286" w14:textId="77777777" w:rsidR="006B6447" w:rsidRDefault="006B6447" w:rsidP="006B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A971" w14:textId="77777777" w:rsidR="006B6447" w:rsidRDefault="006B6447" w:rsidP="006B6447">
      <w:pPr>
        <w:spacing w:after="0" w:line="240" w:lineRule="auto"/>
      </w:pPr>
      <w:r>
        <w:separator/>
      </w:r>
    </w:p>
  </w:footnote>
  <w:footnote w:type="continuationSeparator" w:id="0">
    <w:p w14:paraId="34B974F6" w14:textId="77777777" w:rsidR="006B6447" w:rsidRDefault="006B6447" w:rsidP="006B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116E" w14:textId="77777777" w:rsidR="006B6447" w:rsidRDefault="006B6447" w:rsidP="006B6447">
    <w:pPr>
      <w:pStyle w:val="Header"/>
      <w:ind w:left="-1418" w:right="-96"/>
    </w:pPr>
    <w:r>
      <w:rPr>
        <w:noProof/>
      </w:rPr>
      <w:drawing>
        <wp:anchor distT="0" distB="0" distL="114300" distR="114300" simplePos="0" relativeHeight="251661312" behindDoc="0" locked="0" layoutInCell="1" allowOverlap="1" wp14:anchorId="59A58F16" wp14:editId="3F6F2F03">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6B4EC6" wp14:editId="5AB9BCBF">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8ADBC8" wp14:editId="441E4CD1">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37C8BA96" w14:textId="2856E31E" w:rsidR="006B6447" w:rsidRDefault="006B6447">
    <w:pPr>
      <w:pStyle w:val="Header"/>
    </w:pPr>
  </w:p>
  <w:p w14:paraId="2853CE8A" w14:textId="32275967" w:rsidR="006B6447" w:rsidRDefault="006B6447">
    <w:pPr>
      <w:pStyle w:val="Header"/>
    </w:pPr>
  </w:p>
  <w:p w14:paraId="2A9D9305" w14:textId="7A1DEF0B" w:rsidR="006B6447" w:rsidRDefault="006B6447">
    <w:pPr>
      <w:pStyle w:val="Header"/>
    </w:pPr>
  </w:p>
  <w:p w14:paraId="69687D18" w14:textId="6893E48C" w:rsidR="006B6447" w:rsidRDefault="006B6447">
    <w:pPr>
      <w:pStyle w:val="Header"/>
    </w:pPr>
  </w:p>
  <w:p w14:paraId="0CB3BF1B" w14:textId="77777777" w:rsidR="006B6447" w:rsidRDefault="006B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5D1"/>
    <w:multiLevelType w:val="hybridMultilevel"/>
    <w:tmpl w:val="3DC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595"/>
    <w:multiLevelType w:val="hybridMultilevel"/>
    <w:tmpl w:val="3F7CC5D8"/>
    <w:lvl w:ilvl="0" w:tplc="62DE5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13617"/>
    <w:multiLevelType w:val="hybridMultilevel"/>
    <w:tmpl w:val="A1A84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107AB4"/>
    <w:multiLevelType w:val="hybridMultilevel"/>
    <w:tmpl w:val="DF4E5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DD2"/>
    <w:multiLevelType w:val="hybridMultilevel"/>
    <w:tmpl w:val="E3CA7B4C"/>
    <w:lvl w:ilvl="0" w:tplc="8BC47B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F1DB1"/>
    <w:multiLevelType w:val="hybridMultilevel"/>
    <w:tmpl w:val="894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93758"/>
    <w:multiLevelType w:val="hybridMultilevel"/>
    <w:tmpl w:val="DF1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118B0"/>
    <w:multiLevelType w:val="hybridMultilevel"/>
    <w:tmpl w:val="C08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22C29"/>
    <w:multiLevelType w:val="hybridMultilevel"/>
    <w:tmpl w:val="4F64159C"/>
    <w:lvl w:ilvl="0" w:tplc="58A667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C2A4F"/>
    <w:multiLevelType w:val="hybridMultilevel"/>
    <w:tmpl w:val="14C8A1C8"/>
    <w:lvl w:ilvl="0" w:tplc="132023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8"/>
  </w:num>
  <w:num w:numId="7">
    <w:abstractNumId w:val="6"/>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0426F"/>
    <w:rsid w:val="0000668C"/>
    <w:rsid w:val="0001640C"/>
    <w:rsid w:val="00030288"/>
    <w:rsid w:val="000425AD"/>
    <w:rsid w:val="00057D75"/>
    <w:rsid w:val="000664CD"/>
    <w:rsid w:val="00076487"/>
    <w:rsid w:val="000837B7"/>
    <w:rsid w:val="0008797B"/>
    <w:rsid w:val="00087997"/>
    <w:rsid w:val="00095C94"/>
    <w:rsid w:val="000A52CA"/>
    <w:rsid w:val="000A5528"/>
    <w:rsid w:val="000B4B7D"/>
    <w:rsid w:val="000C07FA"/>
    <w:rsid w:val="000E2EEE"/>
    <w:rsid w:val="000E3D1D"/>
    <w:rsid w:val="000E7EBD"/>
    <w:rsid w:val="000F0F65"/>
    <w:rsid w:val="000F13FD"/>
    <w:rsid w:val="000F2660"/>
    <w:rsid w:val="000F6752"/>
    <w:rsid w:val="001015BD"/>
    <w:rsid w:val="001110F5"/>
    <w:rsid w:val="00117034"/>
    <w:rsid w:val="00121495"/>
    <w:rsid w:val="00141C20"/>
    <w:rsid w:val="00145DA6"/>
    <w:rsid w:val="00154F26"/>
    <w:rsid w:val="00157A91"/>
    <w:rsid w:val="00166AB5"/>
    <w:rsid w:val="00173E0B"/>
    <w:rsid w:val="0018623D"/>
    <w:rsid w:val="0019223F"/>
    <w:rsid w:val="00196EF8"/>
    <w:rsid w:val="001A333D"/>
    <w:rsid w:val="001B795D"/>
    <w:rsid w:val="001C510C"/>
    <w:rsid w:val="001E0F0C"/>
    <w:rsid w:val="001E4D25"/>
    <w:rsid w:val="001F4E7E"/>
    <w:rsid w:val="001F7655"/>
    <w:rsid w:val="002032F6"/>
    <w:rsid w:val="002065A9"/>
    <w:rsid w:val="0021266D"/>
    <w:rsid w:val="0021374F"/>
    <w:rsid w:val="0023117D"/>
    <w:rsid w:val="00236F83"/>
    <w:rsid w:val="00241300"/>
    <w:rsid w:val="002525C2"/>
    <w:rsid w:val="00266206"/>
    <w:rsid w:val="00271E98"/>
    <w:rsid w:val="00292382"/>
    <w:rsid w:val="002967E2"/>
    <w:rsid w:val="002B10EF"/>
    <w:rsid w:val="002C3053"/>
    <w:rsid w:val="002C3FE5"/>
    <w:rsid w:val="002D32D8"/>
    <w:rsid w:val="002D5713"/>
    <w:rsid w:val="002F0210"/>
    <w:rsid w:val="00310C37"/>
    <w:rsid w:val="0032007F"/>
    <w:rsid w:val="0034280C"/>
    <w:rsid w:val="003608B8"/>
    <w:rsid w:val="003616F8"/>
    <w:rsid w:val="0036742E"/>
    <w:rsid w:val="00397F1B"/>
    <w:rsid w:val="003B28FC"/>
    <w:rsid w:val="003B5CEE"/>
    <w:rsid w:val="003C4F22"/>
    <w:rsid w:val="003C6DF8"/>
    <w:rsid w:val="003D6981"/>
    <w:rsid w:val="003E28B7"/>
    <w:rsid w:val="003E66AB"/>
    <w:rsid w:val="003F0F17"/>
    <w:rsid w:val="003F620F"/>
    <w:rsid w:val="003F757A"/>
    <w:rsid w:val="004122D9"/>
    <w:rsid w:val="00423F4A"/>
    <w:rsid w:val="00424E7D"/>
    <w:rsid w:val="0044191F"/>
    <w:rsid w:val="00464EFD"/>
    <w:rsid w:val="004711C6"/>
    <w:rsid w:val="004940B2"/>
    <w:rsid w:val="004A16B6"/>
    <w:rsid w:val="004B588F"/>
    <w:rsid w:val="004B6026"/>
    <w:rsid w:val="004C5D63"/>
    <w:rsid w:val="004E297A"/>
    <w:rsid w:val="005068B9"/>
    <w:rsid w:val="005153CC"/>
    <w:rsid w:val="00532A31"/>
    <w:rsid w:val="00543264"/>
    <w:rsid w:val="00544090"/>
    <w:rsid w:val="0055137B"/>
    <w:rsid w:val="005526C2"/>
    <w:rsid w:val="005550D1"/>
    <w:rsid w:val="00556680"/>
    <w:rsid w:val="00567FA2"/>
    <w:rsid w:val="00571DCB"/>
    <w:rsid w:val="00591E95"/>
    <w:rsid w:val="00596AE3"/>
    <w:rsid w:val="00596FA1"/>
    <w:rsid w:val="005A371C"/>
    <w:rsid w:val="005C20F6"/>
    <w:rsid w:val="005D33D4"/>
    <w:rsid w:val="005D5CCF"/>
    <w:rsid w:val="005F5C5B"/>
    <w:rsid w:val="006220BB"/>
    <w:rsid w:val="006324E6"/>
    <w:rsid w:val="0063501E"/>
    <w:rsid w:val="00652E9B"/>
    <w:rsid w:val="00655F3A"/>
    <w:rsid w:val="00662004"/>
    <w:rsid w:val="0067008B"/>
    <w:rsid w:val="0067099E"/>
    <w:rsid w:val="00681668"/>
    <w:rsid w:val="006A13FE"/>
    <w:rsid w:val="006B6447"/>
    <w:rsid w:val="006C0A2C"/>
    <w:rsid w:val="006E1A9A"/>
    <w:rsid w:val="00700B28"/>
    <w:rsid w:val="00712D00"/>
    <w:rsid w:val="00725A0A"/>
    <w:rsid w:val="007277E9"/>
    <w:rsid w:val="0073173F"/>
    <w:rsid w:val="00746162"/>
    <w:rsid w:val="00747F04"/>
    <w:rsid w:val="00762374"/>
    <w:rsid w:val="00787A85"/>
    <w:rsid w:val="00791F7E"/>
    <w:rsid w:val="00792F27"/>
    <w:rsid w:val="00797291"/>
    <w:rsid w:val="007A3FF8"/>
    <w:rsid w:val="007A6362"/>
    <w:rsid w:val="007A7785"/>
    <w:rsid w:val="007B0023"/>
    <w:rsid w:val="007B2809"/>
    <w:rsid w:val="007C2538"/>
    <w:rsid w:val="007C277D"/>
    <w:rsid w:val="007C4DFE"/>
    <w:rsid w:val="007D110A"/>
    <w:rsid w:val="007E7D23"/>
    <w:rsid w:val="007F0CAD"/>
    <w:rsid w:val="007F0F53"/>
    <w:rsid w:val="007F4406"/>
    <w:rsid w:val="008052F5"/>
    <w:rsid w:val="00821B68"/>
    <w:rsid w:val="00823B7F"/>
    <w:rsid w:val="00826BAC"/>
    <w:rsid w:val="008307FA"/>
    <w:rsid w:val="0085732F"/>
    <w:rsid w:val="008844D0"/>
    <w:rsid w:val="00890F80"/>
    <w:rsid w:val="008A46EA"/>
    <w:rsid w:val="008A4DFE"/>
    <w:rsid w:val="008B06CE"/>
    <w:rsid w:val="008C14B7"/>
    <w:rsid w:val="008D1734"/>
    <w:rsid w:val="008D2BC9"/>
    <w:rsid w:val="008E0D29"/>
    <w:rsid w:val="008F1513"/>
    <w:rsid w:val="008F636E"/>
    <w:rsid w:val="00906D96"/>
    <w:rsid w:val="00911851"/>
    <w:rsid w:val="009141DF"/>
    <w:rsid w:val="0094398F"/>
    <w:rsid w:val="00944D22"/>
    <w:rsid w:val="00947E16"/>
    <w:rsid w:val="0095517E"/>
    <w:rsid w:val="009601CA"/>
    <w:rsid w:val="009621F7"/>
    <w:rsid w:val="00962C34"/>
    <w:rsid w:val="00970D85"/>
    <w:rsid w:val="00985A4B"/>
    <w:rsid w:val="009941FF"/>
    <w:rsid w:val="00994E89"/>
    <w:rsid w:val="009A4A48"/>
    <w:rsid w:val="009B0FAA"/>
    <w:rsid w:val="009B5EF5"/>
    <w:rsid w:val="009B69DE"/>
    <w:rsid w:val="009C1812"/>
    <w:rsid w:val="009D091C"/>
    <w:rsid w:val="009D7E0C"/>
    <w:rsid w:val="009E5589"/>
    <w:rsid w:val="009E65F3"/>
    <w:rsid w:val="00A154E0"/>
    <w:rsid w:val="00A17FDD"/>
    <w:rsid w:val="00A307BF"/>
    <w:rsid w:val="00A42087"/>
    <w:rsid w:val="00A429CB"/>
    <w:rsid w:val="00A559B1"/>
    <w:rsid w:val="00A7398D"/>
    <w:rsid w:val="00A74E2A"/>
    <w:rsid w:val="00AA02DA"/>
    <w:rsid w:val="00AB247F"/>
    <w:rsid w:val="00AC11ED"/>
    <w:rsid w:val="00AF4C02"/>
    <w:rsid w:val="00B03AB7"/>
    <w:rsid w:val="00B06926"/>
    <w:rsid w:val="00B113D6"/>
    <w:rsid w:val="00B2033C"/>
    <w:rsid w:val="00B20AF9"/>
    <w:rsid w:val="00B57F1E"/>
    <w:rsid w:val="00B70098"/>
    <w:rsid w:val="00B72ADE"/>
    <w:rsid w:val="00B82DD1"/>
    <w:rsid w:val="00BC31F6"/>
    <w:rsid w:val="00BD2112"/>
    <w:rsid w:val="00BD21F7"/>
    <w:rsid w:val="00BE3805"/>
    <w:rsid w:val="00BF3F0D"/>
    <w:rsid w:val="00C00EA2"/>
    <w:rsid w:val="00C06DA2"/>
    <w:rsid w:val="00C309E5"/>
    <w:rsid w:val="00C56879"/>
    <w:rsid w:val="00C613B2"/>
    <w:rsid w:val="00C61F61"/>
    <w:rsid w:val="00C74B68"/>
    <w:rsid w:val="00C77531"/>
    <w:rsid w:val="00C85E8F"/>
    <w:rsid w:val="00C864F3"/>
    <w:rsid w:val="00C9626C"/>
    <w:rsid w:val="00CA29E5"/>
    <w:rsid w:val="00CC0CF8"/>
    <w:rsid w:val="00CD1B05"/>
    <w:rsid w:val="00CF1056"/>
    <w:rsid w:val="00CF696C"/>
    <w:rsid w:val="00CF772E"/>
    <w:rsid w:val="00D15642"/>
    <w:rsid w:val="00D43074"/>
    <w:rsid w:val="00D434CC"/>
    <w:rsid w:val="00D459A4"/>
    <w:rsid w:val="00D46C4D"/>
    <w:rsid w:val="00D51D53"/>
    <w:rsid w:val="00D51ED5"/>
    <w:rsid w:val="00D62479"/>
    <w:rsid w:val="00D66874"/>
    <w:rsid w:val="00D73BD3"/>
    <w:rsid w:val="00D74B2E"/>
    <w:rsid w:val="00D74E1E"/>
    <w:rsid w:val="00D83877"/>
    <w:rsid w:val="00D84403"/>
    <w:rsid w:val="00D8532F"/>
    <w:rsid w:val="00D86B06"/>
    <w:rsid w:val="00D9789D"/>
    <w:rsid w:val="00DA0168"/>
    <w:rsid w:val="00DA3296"/>
    <w:rsid w:val="00DB284A"/>
    <w:rsid w:val="00DD2525"/>
    <w:rsid w:val="00DD3DB3"/>
    <w:rsid w:val="00DD3F69"/>
    <w:rsid w:val="00DD514F"/>
    <w:rsid w:val="00E00E36"/>
    <w:rsid w:val="00E0181B"/>
    <w:rsid w:val="00E076F5"/>
    <w:rsid w:val="00E13AC3"/>
    <w:rsid w:val="00E2458A"/>
    <w:rsid w:val="00E51111"/>
    <w:rsid w:val="00E52F40"/>
    <w:rsid w:val="00E67D49"/>
    <w:rsid w:val="00E726E1"/>
    <w:rsid w:val="00E754F5"/>
    <w:rsid w:val="00E80D24"/>
    <w:rsid w:val="00E83593"/>
    <w:rsid w:val="00E86BD7"/>
    <w:rsid w:val="00E91363"/>
    <w:rsid w:val="00EA684B"/>
    <w:rsid w:val="00EB1F75"/>
    <w:rsid w:val="00ED063F"/>
    <w:rsid w:val="00ED1940"/>
    <w:rsid w:val="00ED25E3"/>
    <w:rsid w:val="00EE19F1"/>
    <w:rsid w:val="00EF45E7"/>
    <w:rsid w:val="00EF47F0"/>
    <w:rsid w:val="00EF5771"/>
    <w:rsid w:val="00F038AA"/>
    <w:rsid w:val="00F0534F"/>
    <w:rsid w:val="00F16E44"/>
    <w:rsid w:val="00F46007"/>
    <w:rsid w:val="00F52F57"/>
    <w:rsid w:val="00F56703"/>
    <w:rsid w:val="00F60086"/>
    <w:rsid w:val="00F75D09"/>
    <w:rsid w:val="00F901D9"/>
    <w:rsid w:val="00FD344D"/>
    <w:rsid w:val="00FD364D"/>
    <w:rsid w:val="00FD63BD"/>
    <w:rsid w:val="00FE4CF9"/>
    <w:rsid w:val="00FF2A82"/>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79E"/>
  <w15:chartTrackingRefBased/>
  <w15:docId w15:val="{13E2591D-0E86-4C01-9949-9247B82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customStyle="1" w:styleId="BMJHeading1">
    <w:name w:val="BMJ Heading 1"/>
    <w:basedOn w:val="Heading1"/>
    <w:qFormat/>
    <w:rsid w:val="001110F5"/>
    <w:pPr>
      <w:spacing w:before="120" w:line="276" w:lineRule="auto"/>
    </w:pPr>
    <w:rPr>
      <w:rFonts w:ascii="Times New Roman" w:hAnsi="Times New Roman"/>
      <w:caps/>
    </w:rPr>
  </w:style>
  <w:style w:type="paragraph" w:customStyle="1" w:styleId="BMJHeading3">
    <w:name w:val="BMJ Heading 3"/>
    <w:basedOn w:val="Heading3"/>
    <w:qFormat/>
    <w:rsid w:val="001110F5"/>
    <w:pPr>
      <w:spacing w:before="80" w:after="80"/>
    </w:pPr>
    <w:rPr>
      <w:i w:val="0"/>
      <w:sz w:val="26"/>
    </w:rPr>
  </w:style>
  <w:style w:type="paragraph" w:styleId="BalloonText">
    <w:name w:val="Balloon Text"/>
    <w:basedOn w:val="Normal"/>
    <w:link w:val="BalloonTextChar"/>
    <w:uiPriority w:val="99"/>
    <w:semiHidden/>
    <w:unhideWhenUsed/>
    <w:rsid w:val="00591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95"/>
    <w:rPr>
      <w:rFonts w:ascii="Segoe UI" w:hAnsi="Segoe UI" w:cs="Segoe UI"/>
      <w:sz w:val="18"/>
      <w:szCs w:val="18"/>
    </w:rPr>
  </w:style>
  <w:style w:type="paragraph" w:styleId="NormalWeb">
    <w:name w:val="Normal (Web)"/>
    <w:basedOn w:val="Normal"/>
    <w:uiPriority w:val="99"/>
    <w:semiHidden/>
    <w:unhideWhenUsed/>
    <w:rsid w:val="009D091C"/>
    <w:pPr>
      <w:spacing w:before="100" w:beforeAutospacing="1" w:after="100" w:afterAutospacing="1" w:line="240" w:lineRule="auto"/>
    </w:pPr>
    <w:rPr>
      <w:rFonts w:ascii="Times New Roman" w:hAnsi="Times New Roman"/>
      <w:szCs w:val="24"/>
      <w:lang w:eastAsia="en-GB"/>
    </w:rPr>
  </w:style>
  <w:style w:type="paragraph" w:styleId="Header">
    <w:name w:val="header"/>
    <w:basedOn w:val="Normal"/>
    <w:link w:val="HeaderChar"/>
    <w:uiPriority w:val="99"/>
    <w:unhideWhenUsed/>
    <w:rsid w:val="006B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7"/>
    <w:rPr>
      <w:rFonts w:ascii="Times" w:hAnsi="Times" w:cs="Times New Roman"/>
      <w:sz w:val="24"/>
      <w:szCs w:val="20"/>
    </w:rPr>
  </w:style>
  <w:style w:type="paragraph" w:styleId="Footer">
    <w:name w:val="footer"/>
    <w:basedOn w:val="Normal"/>
    <w:link w:val="FooterChar"/>
    <w:uiPriority w:val="99"/>
    <w:unhideWhenUsed/>
    <w:rsid w:val="006B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7"/>
    <w:rPr>
      <w:rFonts w:ascii="Times" w:hAnsi="Times" w:cs="Times New Roman"/>
      <w:sz w:val="24"/>
      <w:szCs w:val="20"/>
    </w:rPr>
  </w:style>
  <w:style w:type="character" w:styleId="Hyperlink">
    <w:name w:val="Hyperlink"/>
    <w:basedOn w:val="DefaultParagraphFont"/>
    <w:uiPriority w:val="99"/>
    <w:unhideWhenUsed/>
    <w:rsid w:val="006B6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uise.e.smith@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8801B-678D-4576-9E7C-005F164911D6}">
  <ds:schemaRefs>
    <ds:schemaRef ds:uri="http://schemas.microsoft.com/sharepoint/v3/contenttype/forms"/>
  </ds:schemaRefs>
</ds:datastoreItem>
</file>

<file path=customXml/itemProps2.xml><?xml version="1.0" encoding="utf-8"?>
<ds:datastoreItem xmlns:ds="http://schemas.openxmlformats.org/officeDocument/2006/customXml" ds:itemID="{2D7E3F17-748D-429E-8754-CED5BC28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2B428-6614-4BCA-A7B3-7A6925253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2020-05-19T09:39:00Z</dcterms:created>
  <dcterms:modified xsi:type="dcterms:W3CDTF">2020-05-19T09:39:00Z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