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B2FB0" w14:textId="0A544F5D" w:rsidR="00153613" w:rsidRDefault="00153613" w:rsidP="00153613">
      <w:pPr>
        <w:pStyle w:val="BMJHeading3"/>
        <w:rPr>
          <w:b/>
          <w:bCs/>
          <w:caps/>
          <w:sz w:val="28"/>
          <w:szCs w:val="32"/>
          <w:u w:val="single"/>
        </w:rPr>
      </w:pPr>
      <w:r>
        <w:rPr>
          <w:b/>
          <w:bCs/>
          <w:caps/>
          <w:sz w:val="28"/>
          <w:szCs w:val="32"/>
          <w:u w:val="single"/>
        </w:rPr>
        <w:t xml:space="preserve">symptom identification and associated factors </w:t>
      </w:r>
    </w:p>
    <w:p w14:paraId="34724EE4" w14:textId="77777777" w:rsidR="00153613" w:rsidRDefault="00153613" w:rsidP="00153613">
      <w:pPr>
        <w:pStyle w:val="BMJHeading3"/>
      </w:pPr>
      <w:r w:rsidRPr="00CC439A">
        <w:t>DHSC Tracker Surveys, Wave 10, 30 March – 1 April 2020 (n=2012)</w:t>
      </w:r>
    </w:p>
    <w:p w14:paraId="464F109E" w14:textId="31FD68EB" w:rsidR="00680D50" w:rsidRDefault="00153613" w:rsidP="00680D50">
      <w:pPr>
        <w:pStyle w:val="Heading3"/>
      </w:pPr>
      <w:r>
        <w:t>9</w:t>
      </w:r>
      <w:r w:rsidRPr="00153613">
        <w:rPr>
          <w:vertAlign w:val="superscript"/>
        </w:rPr>
        <w:t>th</w:t>
      </w:r>
      <w:r w:rsidR="00680D50">
        <w:t xml:space="preserve"> April 2020</w:t>
      </w:r>
    </w:p>
    <w:p w14:paraId="1DB53D91" w14:textId="24DA220C" w:rsidR="00680D50" w:rsidRDefault="00247B75" w:rsidP="00680D50">
      <w:r>
        <w:t>OFFICIAL SENSITIVE, not to be shared beyond SPI-B / SAGE</w:t>
      </w:r>
    </w:p>
    <w:p w14:paraId="5A7DBD75" w14:textId="77777777" w:rsidR="00247B75" w:rsidRPr="00680D50" w:rsidRDefault="00247B75" w:rsidP="00680D50"/>
    <w:p w14:paraId="66D54416" w14:textId="77777777" w:rsidR="00153613" w:rsidRDefault="00153613" w:rsidP="00153613">
      <w:pPr>
        <w:pStyle w:val="BMJHeading3"/>
      </w:pPr>
      <w:r w:rsidRPr="00CC439A">
        <w:t>Summary:</w:t>
      </w:r>
    </w:p>
    <w:p w14:paraId="1EA1F016" w14:textId="77777777" w:rsidR="00153613" w:rsidRDefault="00153613" w:rsidP="00153613">
      <w:pPr>
        <w:pStyle w:val="ListParagraph"/>
        <w:numPr>
          <w:ilvl w:val="0"/>
          <w:numId w:val="6"/>
        </w:numPr>
        <w:spacing w:after="240" w:line="360" w:lineRule="auto"/>
      </w:pPr>
      <w:r>
        <w:t>96% of people report having seen or heard a</w:t>
      </w:r>
      <w:r w:rsidRPr="00030044">
        <w:t>dvice on the key symptoms of coronavirus to look out for</w:t>
      </w:r>
      <w:r>
        <w:t xml:space="preserve">. </w:t>
      </w:r>
    </w:p>
    <w:p w14:paraId="45844BA4" w14:textId="77777777" w:rsidR="00153613" w:rsidRDefault="00153613" w:rsidP="00153613">
      <w:pPr>
        <w:pStyle w:val="ListParagraph"/>
        <w:numPr>
          <w:ilvl w:val="0"/>
          <w:numId w:val="7"/>
        </w:numPr>
        <w:spacing w:after="240" w:line="360" w:lineRule="auto"/>
      </w:pPr>
      <w:r>
        <w:t>83% of participants identified high temperature / fever as a key symptom of coronavirus;</w:t>
      </w:r>
      <w:r w:rsidRPr="00D51105">
        <w:t xml:space="preserve"> </w:t>
      </w:r>
      <w:r>
        <w:t>79% of participants identified cough as a key symptom of coronavirus. 70% of participants identified both high temperature / fever and cough as key symptoms of coronavirus.</w:t>
      </w:r>
    </w:p>
    <w:p w14:paraId="7F56AFA3" w14:textId="487C2BC0" w:rsidR="00153613" w:rsidRDefault="00153613" w:rsidP="00153613">
      <w:pPr>
        <w:pStyle w:val="ListParagraph"/>
        <w:numPr>
          <w:ilvl w:val="0"/>
          <w:numId w:val="7"/>
        </w:numPr>
        <w:spacing w:after="240" w:line="360" w:lineRule="auto"/>
      </w:pPr>
      <w:r>
        <w:t>See Table 2 for associations between factors and identification of high temperature / fever, cough, and high temperature / and cough as key symptoms of coronavirus.</w:t>
      </w:r>
    </w:p>
    <w:p w14:paraId="3B9CF0FC" w14:textId="77777777" w:rsidR="00153613" w:rsidRDefault="00153613" w:rsidP="00153613">
      <w:pPr>
        <w:pStyle w:val="ListParagraph"/>
        <w:numPr>
          <w:ilvl w:val="0"/>
          <w:numId w:val="6"/>
        </w:numPr>
        <w:spacing w:after="240" w:line="360" w:lineRule="auto"/>
      </w:pPr>
      <w:r>
        <w:t>Males, and those aged 16 to 24 years were less likely to identify the key symptoms of coronavirus.</w:t>
      </w:r>
    </w:p>
    <w:p w14:paraId="0ED5B543" w14:textId="22BB7D92" w:rsidR="00153613" w:rsidRDefault="00153613" w:rsidP="00153613">
      <w:pPr>
        <w:pStyle w:val="ListParagraph"/>
        <w:numPr>
          <w:ilvl w:val="0"/>
          <w:numId w:val="6"/>
        </w:numPr>
        <w:spacing w:after="240" w:line="360" w:lineRule="auto"/>
      </w:pPr>
      <w:r>
        <w:t>Those with a coronavirus-relevant chronic illness were less likely to identify high temperature / fever as a key symptom of coronavirus.</w:t>
      </w:r>
    </w:p>
    <w:p w14:paraId="37978A48" w14:textId="77777777" w:rsidR="00153613" w:rsidRDefault="00153613" w:rsidP="00153613">
      <w:pPr>
        <w:pStyle w:val="ListParagraph"/>
        <w:numPr>
          <w:ilvl w:val="0"/>
          <w:numId w:val="6"/>
        </w:numPr>
        <w:spacing w:after="240" w:line="360" w:lineRule="auto"/>
      </w:pPr>
      <w:r>
        <w:t xml:space="preserve">Those who think they have had coronavirus, or who have had it confirmed by a test were also less likely to identify key symptoms of coronavirus. </w:t>
      </w:r>
    </w:p>
    <w:p w14:paraId="4BA0B5CF" w14:textId="77777777" w:rsidR="00153613" w:rsidRDefault="00153613" w:rsidP="00153613">
      <w:pPr>
        <w:pStyle w:val="ListParagraph"/>
        <w:numPr>
          <w:ilvl w:val="0"/>
          <w:numId w:val="6"/>
        </w:numPr>
        <w:spacing w:after="240" w:line="360" w:lineRule="auto"/>
      </w:pPr>
      <w:r>
        <w:t xml:space="preserve">There was no evidence that worry, perceived risk (self and people in UK), perceived severity of coronavirus, and perceived likelihood of catching coronavirus were associated with identifying key symptoms of coronavirus. </w:t>
      </w:r>
    </w:p>
    <w:p w14:paraId="6F6BB53E" w14:textId="77777777" w:rsidR="00153613" w:rsidRDefault="00153613" w:rsidP="00153613">
      <w:pPr>
        <w:pStyle w:val="ListParagraph"/>
        <w:numPr>
          <w:ilvl w:val="0"/>
          <w:numId w:val="6"/>
        </w:numPr>
        <w:spacing w:after="240" w:line="360" w:lineRule="auto"/>
      </w:pPr>
      <w:r>
        <w:t>Having seen advice on what the symptoms of coronavirus are, agreeing that someone could spread coronavirus even if they are asymptomatic, and agreeing that you are concerned about spreading coronavirus to someone at risk were associated with identifying key symptoms of coronavirus.</w:t>
      </w:r>
    </w:p>
    <w:p w14:paraId="1214ECB5" w14:textId="77777777" w:rsidR="00153613" w:rsidRDefault="00153613" w:rsidP="00153613">
      <w:pPr>
        <w:pStyle w:val="ListParagraph"/>
        <w:numPr>
          <w:ilvl w:val="0"/>
          <w:numId w:val="6"/>
        </w:numPr>
        <w:spacing w:after="240" w:line="360" w:lineRule="auto"/>
      </w:pPr>
      <w:r>
        <w:lastRenderedPageBreak/>
        <w:t>There was mixed evidence that satisfaction with and credibility of the Government were associated with identifying key symptoms of coronavirus. Where there was evidence for an association, effect sizes were small.</w:t>
      </w:r>
    </w:p>
    <w:p w14:paraId="47C9A5DC" w14:textId="77777777" w:rsidR="00153613" w:rsidRDefault="00153613" w:rsidP="00153613">
      <w:pPr>
        <w:pStyle w:val="BMJHeading3"/>
      </w:pPr>
      <w:r w:rsidRPr="00CC439A">
        <w:t>Recommendations</w:t>
      </w:r>
      <w:r>
        <w:t>:</w:t>
      </w:r>
    </w:p>
    <w:p w14:paraId="1DECB50D" w14:textId="77777777" w:rsidR="00153613" w:rsidRDefault="00153613" w:rsidP="00153613">
      <w:pPr>
        <w:pStyle w:val="ListParagraph"/>
        <w:numPr>
          <w:ilvl w:val="0"/>
          <w:numId w:val="7"/>
        </w:numPr>
        <w:spacing w:after="240" w:line="360" w:lineRule="auto"/>
      </w:pPr>
      <w:r>
        <w:t>Messages should attempt to reach groups which are less likely to identify the key symptoms of coronavirus, such as males and those aged 16 to 24 years.</w:t>
      </w:r>
    </w:p>
    <w:p w14:paraId="1CEA7C2E" w14:textId="77777777" w:rsidR="00153613" w:rsidRDefault="00153613" w:rsidP="00153613">
      <w:pPr>
        <w:pStyle w:val="ListParagraph"/>
        <w:numPr>
          <w:ilvl w:val="0"/>
          <w:numId w:val="7"/>
        </w:numPr>
        <w:spacing w:after="240" w:line="360" w:lineRule="auto"/>
      </w:pPr>
      <w:r>
        <w:t xml:space="preserve">Messages should target groups who did not identify key symptoms of coronavirus, for example, those with coronavirus-relevant chronic conditions. </w:t>
      </w:r>
    </w:p>
    <w:p w14:paraId="6AAABCFC" w14:textId="77777777" w:rsidR="00153613" w:rsidRDefault="00153613" w:rsidP="00153613">
      <w:pPr>
        <w:pStyle w:val="ListParagraph"/>
        <w:numPr>
          <w:ilvl w:val="0"/>
          <w:numId w:val="7"/>
        </w:numPr>
        <w:spacing w:after="240" w:line="360" w:lineRule="auto"/>
      </w:pPr>
      <w:r>
        <w:t>Messages should highlight key symptoms of coronavirus clearly to minimise the risk of people incorrectly categorising themselves as having or not having had coronavirus, which may lead to non-adherence to protective measures.</w:t>
      </w:r>
    </w:p>
    <w:p w14:paraId="33210C4E" w14:textId="77777777" w:rsidR="00153613" w:rsidRDefault="00153613" w:rsidP="00153613">
      <w:pPr>
        <w:pStyle w:val="ListParagraph"/>
        <w:numPr>
          <w:ilvl w:val="0"/>
          <w:numId w:val="7"/>
        </w:numPr>
        <w:spacing w:after="240" w:line="360" w:lineRule="auto"/>
      </w:pPr>
      <w:r>
        <w:t>Messages should focus on the fact that people can spread COVID-19 even when they are asymptomatic.</w:t>
      </w:r>
    </w:p>
    <w:p w14:paraId="595C7B16" w14:textId="0DAA2107" w:rsidR="00811F53" w:rsidRDefault="00811F53" w:rsidP="00811F53">
      <w:pPr>
        <w:rPr>
          <w:i/>
          <w:iCs/>
        </w:rPr>
      </w:pPr>
    </w:p>
    <w:p w14:paraId="52C1B779" w14:textId="6CA8840E" w:rsidR="00153613" w:rsidRDefault="00153613" w:rsidP="00811F53">
      <w:pPr>
        <w:rPr>
          <w:i/>
          <w:iCs/>
        </w:rPr>
      </w:pPr>
    </w:p>
    <w:p w14:paraId="17DF0AE5" w14:textId="62B1A5C4" w:rsidR="00153613" w:rsidRDefault="00153613" w:rsidP="00811F53">
      <w:pPr>
        <w:rPr>
          <w:i/>
          <w:iCs/>
        </w:rPr>
      </w:pPr>
    </w:p>
    <w:p w14:paraId="54314158" w14:textId="00A4B174" w:rsidR="00153613" w:rsidRDefault="00153613" w:rsidP="00811F53">
      <w:pPr>
        <w:rPr>
          <w:i/>
          <w:iCs/>
        </w:rPr>
      </w:pPr>
    </w:p>
    <w:p w14:paraId="49385282" w14:textId="10C214E1" w:rsidR="00153613" w:rsidRDefault="00153613" w:rsidP="00811F53">
      <w:pPr>
        <w:rPr>
          <w:i/>
          <w:iCs/>
        </w:rPr>
      </w:pPr>
    </w:p>
    <w:p w14:paraId="00A7BDE7" w14:textId="3E2D094E" w:rsidR="00153613" w:rsidRDefault="00153613" w:rsidP="00811F53">
      <w:pPr>
        <w:rPr>
          <w:i/>
          <w:iCs/>
        </w:rPr>
      </w:pPr>
    </w:p>
    <w:p w14:paraId="60CACCA0" w14:textId="5F1912E1" w:rsidR="00153613" w:rsidRDefault="00153613" w:rsidP="00811F53">
      <w:pPr>
        <w:rPr>
          <w:i/>
          <w:iCs/>
        </w:rPr>
      </w:pPr>
    </w:p>
    <w:p w14:paraId="5FF62C23" w14:textId="020811DC" w:rsidR="00153613" w:rsidRDefault="00153613" w:rsidP="00811F53">
      <w:pPr>
        <w:rPr>
          <w:i/>
          <w:iCs/>
        </w:rPr>
      </w:pPr>
    </w:p>
    <w:p w14:paraId="0AA1E1EB" w14:textId="7F64A24D" w:rsidR="00153613" w:rsidRDefault="00153613" w:rsidP="00811F53">
      <w:pPr>
        <w:rPr>
          <w:i/>
          <w:iCs/>
        </w:rPr>
      </w:pPr>
    </w:p>
    <w:p w14:paraId="36BBD6F3" w14:textId="77777777" w:rsidR="00153613" w:rsidRDefault="00153613" w:rsidP="00811F53">
      <w:pPr>
        <w:rPr>
          <w:i/>
          <w:iCs/>
        </w:rPr>
      </w:pPr>
    </w:p>
    <w:p w14:paraId="18A124B3" w14:textId="7E7F2B86" w:rsidR="00680D50" w:rsidRDefault="00811F53">
      <w:pPr>
        <w:rPr>
          <w:i/>
          <w:iCs/>
        </w:rPr>
      </w:pPr>
      <w:r w:rsidRPr="002D2700">
        <w:rPr>
          <w:i/>
          <w:iCs/>
        </w:rPr>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sidR="00153613">
        <w:rPr>
          <w:i/>
          <w:iCs/>
        </w:rPr>
        <w:br/>
      </w:r>
    </w:p>
    <w:p w14:paraId="66673E80" w14:textId="77777777" w:rsidR="00153613" w:rsidRPr="00153613" w:rsidRDefault="00153613" w:rsidP="00153613">
      <w:pPr>
        <w:spacing w:after="0" w:line="257" w:lineRule="auto"/>
        <w:rPr>
          <w:rFonts w:ascii="Times New Roman" w:eastAsiaTheme="minorHAnsi" w:hAnsi="Times New Roman" w:cstheme="minorBidi"/>
          <w:szCs w:val="22"/>
        </w:rPr>
      </w:pPr>
      <w:r w:rsidRPr="00153613">
        <w:rPr>
          <w:rFonts w:ascii="Times New Roman" w:eastAsiaTheme="minorHAnsi" w:hAnsi="Times New Roman" w:cstheme="minorBidi"/>
          <w:szCs w:val="22"/>
        </w:rPr>
        <w:lastRenderedPageBreak/>
        <w:t>Table 1. Number (and percentage, %) of participants endorsing symptoms of coronavirus (n=2012).</w:t>
      </w:r>
    </w:p>
    <w:tbl>
      <w:tblPr>
        <w:tblStyle w:val="TableGrid"/>
        <w:tblW w:w="0" w:type="auto"/>
        <w:tblLook w:val="04A0" w:firstRow="1" w:lastRow="0" w:firstColumn="1" w:lastColumn="0" w:noHBand="0" w:noVBand="1"/>
      </w:tblPr>
      <w:tblGrid>
        <w:gridCol w:w="4508"/>
        <w:gridCol w:w="4508"/>
      </w:tblGrid>
      <w:tr w:rsidR="00153613" w:rsidRPr="00153613" w14:paraId="32EB8572" w14:textId="77777777" w:rsidTr="00C77344">
        <w:tc>
          <w:tcPr>
            <w:tcW w:w="4508" w:type="dxa"/>
            <w:tcBorders>
              <w:top w:val="single" w:sz="12" w:space="0" w:color="auto"/>
              <w:left w:val="nil"/>
              <w:bottom w:val="single" w:sz="12" w:space="0" w:color="auto"/>
              <w:right w:val="nil"/>
            </w:tcBorders>
            <w:hideMark/>
          </w:tcPr>
          <w:p w14:paraId="21D5A784"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Symptom</w:t>
            </w:r>
          </w:p>
        </w:tc>
        <w:tc>
          <w:tcPr>
            <w:tcW w:w="4508" w:type="dxa"/>
            <w:tcBorders>
              <w:top w:val="single" w:sz="12" w:space="0" w:color="auto"/>
              <w:left w:val="nil"/>
              <w:bottom w:val="single" w:sz="12" w:space="0" w:color="auto"/>
              <w:right w:val="nil"/>
            </w:tcBorders>
            <w:hideMark/>
          </w:tcPr>
          <w:p w14:paraId="1C8845D4"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N (%)</w:t>
            </w:r>
          </w:p>
        </w:tc>
      </w:tr>
      <w:tr w:rsidR="00153613" w:rsidRPr="00153613" w14:paraId="60F2701C" w14:textId="77777777" w:rsidTr="00C77344">
        <w:tc>
          <w:tcPr>
            <w:tcW w:w="4508" w:type="dxa"/>
            <w:tcBorders>
              <w:top w:val="single" w:sz="12" w:space="0" w:color="auto"/>
              <w:left w:val="nil"/>
              <w:bottom w:val="single" w:sz="4" w:space="0" w:color="auto"/>
              <w:right w:val="nil"/>
            </w:tcBorders>
            <w:hideMark/>
          </w:tcPr>
          <w:p w14:paraId="106B3F6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High temperature / fever</w:t>
            </w:r>
          </w:p>
        </w:tc>
        <w:tc>
          <w:tcPr>
            <w:tcW w:w="4508" w:type="dxa"/>
            <w:tcBorders>
              <w:top w:val="single" w:sz="12" w:space="0" w:color="auto"/>
              <w:left w:val="nil"/>
              <w:bottom w:val="single" w:sz="4" w:space="0" w:color="auto"/>
              <w:right w:val="nil"/>
            </w:tcBorders>
          </w:tcPr>
          <w:p w14:paraId="7D6D30B4"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1661 (82.6)</w:t>
            </w:r>
          </w:p>
        </w:tc>
      </w:tr>
      <w:tr w:rsidR="00153613" w:rsidRPr="00153613" w14:paraId="412C20FE" w14:textId="77777777" w:rsidTr="00C77344">
        <w:tc>
          <w:tcPr>
            <w:tcW w:w="4508" w:type="dxa"/>
            <w:tcBorders>
              <w:top w:val="single" w:sz="4" w:space="0" w:color="auto"/>
              <w:left w:val="nil"/>
              <w:bottom w:val="single" w:sz="4" w:space="0" w:color="auto"/>
              <w:right w:val="nil"/>
            </w:tcBorders>
            <w:hideMark/>
          </w:tcPr>
          <w:p w14:paraId="4FC3D2CA"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Cough</w:t>
            </w:r>
          </w:p>
        </w:tc>
        <w:tc>
          <w:tcPr>
            <w:tcW w:w="4508" w:type="dxa"/>
            <w:tcBorders>
              <w:top w:val="single" w:sz="4" w:space="0" w:color="auto"/>
              <w:left w:val="nil"/>
              <w:bottom w:val="single" w:sz="4" w:space="0" w:color="auto"/>
              <w:right w:val="nil"/>
            </w:tcBorders>
          </w:tcPr>
          <w:p w14:paraId="267A697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1598 (79.4)</w:t>
            </w:r>
          </w:p>
        </w:tc>
      </w:tr>
      <w:tr w:rsidR="00153613" w:rsidRPr="00153613" w14:paraId="7A1CAB56" w14:textId="77777777" w:rsidTr="00C77344">
        <w:tc>
          <w:tcPr>
            <w:tcW w:w="4508" w:type="dxa"/>
            <w:tcBorders>
              <w:top w:val="single" w:sz="4" w:space="0" w:color="auto"/>
              <w:left w:val="nil"/>
              <w:bottom w:val="single" w:sz="4" w:space="0" w:color="auto"/>
              <w:right w:val="nil"/>
            </w:tcBorders>
            <w:hideMark/>
          </w:tcPr>
          <w:p w14:paraId="54FA7D4C"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Shortness of breath / difficulty breathing</w:t>
            </w:r>
          </w:p>
        </w:tc>
        <w:tc>
          <w:tcPr>
            <w:tcW w:w="4508" w:type="dxa"/>
            <w:tcBorders>
              <w:top w:val="single" w:sz="4" w:space="0" w:color="auto"/>
              <w:left w:val="nil"/>
              <w:bottom w:val="single" w:sz="4" w:space="0" w:color="auto"/>
              <w:right w:val="nil"/>
            </w:tcBorders>
          </w:tcPr>
          <w:p w14:paraId="28A5C25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1243 (61.8)</w:t>
            </w:r>
          </w:p>
        </w:tc>
      </w:tr>
      <w:tr w:rsidR="00153613" w:rsidRPr="00153613" w14:paraId="67254CB8" w14:textId="77777777" w:rsidTr="00C77344">
        <w:tc>
          <w:tcPr>
            <w:tcW w:w="4508" w:type="dxa"/>
            <w:tcBorders>
              <w:top w:val="single" w:sz="4" w:space="0" w:color="auto"/>
              <w:left w:val="nil"/>
              <w:bottom w:val="single" w:sz="4" w:space="0" w:color="auto"/>
              <w:right w:val="nil"/>
            </w:tcBorders>
          </w:tcPr>
          <w:p w14:paraId="38E6037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Loss of sense of smell / taste</w:t>
            </w:r>
          </w:p>
        </w:tc>
        <w:tc>
          <w:tcPr>
            <w:tcW w:w="4508" w:type="dxa"/>
            <w:tcBorders>
              <w:top w:val="single" w:sz="4" w:space="0" w:color="auto"/>
              <w:left w:val="nil"/>
              <w:bottom w:val="single" w:sz="4" w:space="0" w:color="auto"/>
              <w:right w:val="nil"/>
            </w:tcBorders>
          </w:tcPr>
          <w:p w14:paraId="6B20DF59"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621 (30.9)</w:t>
            </w:r>
          </w:p>
        </w:tc>
      </w:tr>
      <w:tr w:rsidR="00153613" w:rsidRPr="00153613" w14:paraId="0BCC709B" w14:textId="77777777" w:rsidTr="00C77344">
        <w:tc>
          <w:tcPr>
            <w:tcW w:w="4508" w:type="dxa"/>
            <w:tcBorders>
              <w:top w:val="single" w:sz="4" w:space="0" w:color="auto"/>
              <w:left w:val="nil"/>
              <w:bottom w:val="single" w:sz="4" w:space="0" w:color="auto"/>
              <w:right w:val="nil"/>
            </w:tcBorders>
            <w:hideMark/>
          </w:tcPr>
          <w:p w14:paraId="1CFD248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Flu-like symptoms</w:t>
            </w:r>
          </w:p>
        </w:tc>
        <w:tc>
          <w:tcPr>
            <w:tcW w:w="4508" w:type="dxa"/>
            <w:tcBorders>
              <w:top w:val="single" w:sz="4" w:space="0" w:color="auto"/>
              <w:left w:val="nil"/>
              <w:bottom w:val="single" w:sz="4" w:space="0" w:color="auto"/>
              <w:right w:val="nil"/>
            </w:tcBorders>
          </w:tcPr>
          <w:p w14:paraId="3670432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536 (26.6)</w:t>
            </w:r>
          </w:p>
        </w:tc>
      </w:tr>
      <w:tr w:rsidR="00153613" w:rsidRPr="00153613" w14:paraId="1088BC37" w14:textId="77777777" w:rsidTr="00C77344">
        <w:tc>
          <w:tcPr>
            <w:tcW w:w="4508" w:type="dxa"/>
            <w:tcBorders>
              <w:top w:val="single" w:sz="4" w:space="0" w:color="auto"/>
              <w:left w:val="nil"/>
              <w:bottom w:val="single" w:sz="4" w:space="0" w:color="auto"/>
              <w:right w:val="nil"/>
            </w:tcBorders>
            <w:hideMark/>
          </w:tcPr>
          <w:p w14:paraId="3D08AA7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Sore throat</w:t>
            </w:r>
          </w:p>
        </w:tc>
        <w:tc>
          <w:tcPr>
            <w:tcW w:w="4508" w:type="dxa"/>
            <w:tcBorders>
              <w:top w:val="single" w:sz="4" w:space="0" w:color="auto"/>
              <w:left w:val="nil"/>
              <w:bottom w:val="single" w:sz="4" w:space="0" w:color="auto"/>
              <w:right w:val="nil"/>
            </w:tcBorders>
          </w:tcPr>
          <w:p w14:paraId="107FC3D7"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450 (22.4)</w:t>
            </w:r>
          </w:p>
        </w:tc>
      </w:tr>
      <w:tr w:rsidR="00153613" w:rsidRPr="00153613" w14:paraId="4555CF46" w14:textId="77777777" w:rsidTr="00C77344">
        <w:tc>
          <w:tcPr>
            <w:tcW w:w="4508" w:type="dxa"/>
            <w:tcBorders>
              <w:top w:val="single" w:sz="4" w:space="0" w:color="auto"/>
              <w:left w:val="nil"/>
              <w:bottom w:val="single" w:sz="4" w:space="0" w:color="auto"/>
              <w:right w:val="nil"/>
            </w:tcBorders>
          </w:tcPr>
          <w:p w14:paraId="68A94AC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Feeling tired or having low energy</w:t>
            </w:r>
          </w:p>
        </w:tc>
        <w:tc>
          <w:tcPr>
            <w:tcW w:w="4508" w:type="dxa"/>
            <w:tcBorders>
              <w:top w:val="single" w:sz="4" w:space="0" w:color="auto"/>
              <w:left w:val="nil"/>
              <w:bottom w:val="single" w:sz="4" w:space="0" w:color="auto"/>
              <w:right w:val="nil"/>
            </w:tcBorders>
          </w:tcPr>
          <w:p w14:paraId="41A72C28"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330 (16.4)</w:t>
            </w:r>
          </w:p>
        </w:tc>
      </w:tr>
      <w:tr w:rsidR="00153613" w:rsidRPr="00153613" w14:paraId="5CCC4BAB" w14:textId="77777777" w:rsidTr="00C77344">
        <w:tc>
          <w:tcPr>
            <w:tcW w:w="4508" w:type="dxa"/>
            <w:tcBorders>
              <w:top w:val="single" w:sz="4" w:space="0" w:color="auto"/>
              <w:left w:val="nil"/>
              <w:bottom w:val="single" w:sz="4" w:space="0" w:color="auto"/>
              <w:right w:val="nil"/>
            </w:tcBorders>
          </w:tcPr>
          <w:p w14:paraId="07FD9AF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Headaches</w:t>
            </w:r>
          </w:p>
        </w:tc>
        <w:tc>
          <w:tcPr>
            <w:tcW w:w="4508" w:type="dxa"/>
            <w:tcBorders>
              <w:top w:val="single" w:sz="4" w:space="0" w:color="auto"/>
              <w:left w:val="nil"/>
              <w:bottom w:val="single" w:sz="4" w:space="0" w:color="auto"/>
              <w:right w:val="nil"/>
            </w:tcBorders>
          </w:tcPr>
          <w:p w14:paraId="272F4DE7"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215 (10.7)</w:t>
            </w:r>
          </w:p>
        </w:tc>
      </w:tr>
      <w:tr w:rsidR="00153613" w:rsidRPr="00153613" w14:paraId="0599EB06" w14:textId="77777777" w:rsidTr="00C77344">
        <w:tc>
          <w:tcPr>
            <w:tcW w:w="4508" w:type="dxa"/>
            <w:tcBorders>
              <w:top w:val="single" w:sz="4" w:space="0" w:color="auto"/>
              <w:left w:val="nil"/>
              <w:bottom w:val="single" w:sz="4" w:space="0" w:color="auto"/>
              <w:right w:val="nil"/>
            </w:tcBorders>
          </w:tcPr>
          <w:p w14:paraId="247FB42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Aches and pains</w:t>
            </w:r>
          </w:p>
        </w:tc>
        <w:tc>
          <w:tcPr>
            <w:tcW w:w="4508" w:type="dxa"/>
            <w:tcBorders>
              <w:top w:val="single" w:sz="4" w:space="0" w:color="auto"/>
              <w:left w:val="nil"/>
              <w:bottom w:val="single" w:sz="4" w:space="0" w:color="auto"/>
              <w:right w:val="nil"/>
            </w:tcBorders>
          </w:tcPr>
          <w:p w14:paraId="522F8F51"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137 (6.8)</w:t>
            </w:r>
          </w:p>
        </w:tc>
      </w:tr>
      <w:tr w:rsidR="00153613" w:rsidRPr="00153613" w14:paraId="07121ED0" w14:textId="77777777" w:rsidTr="00C77344">
        <w:tc>
          <w:tcPr>
            <w:tcW w:w="4508" w:type="dxa"/>
            <w:tcBorders>
              <w:top w:val="single" w:sz="4" w:space="0" w:color="auto"/>
              <w:left w:val="nil"/>
              <w:bottom w:val="single" w:sz="4" w:space="0" w:color="auto"/>
              <w:right w:val="nil"/>
            </w:tcBorders>
            <w:hideMark/>
          </w:tcPr>
          <w:p w14:paraId="7CD9FB6D"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Chest pain</w:t>
            </w:r>
          </w:p>
        </w:tc>
        <w:tc>
          <w:tcPr>
            <w:tcW w:w="4508" w:type="dxa"/>
            <w:tcBorders>
              <w:top w:val="single" w:sz="4" w:space="0" w:color="auto"/>
              <w:left w:val="nil"/>
              <w:bottom w:val="single" w:sz="4" w:space="0" w:color="auto"/>
              <w:right w:val="nil"/>
            </w:tcBorders>
          </w:tcPr>
          <w:p w14:paraId="518F71E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134 (6.7)</w:t>
            </w:r>
          </w:p>
        </w:tc>
      </w:tr>
      <w:tr w:rsidR="00153613" w:rsidRPr="00153613" w14:paraId="2A068447" w14:textId="77777777" w:rsidTr="00C77344">
        <w:tc>
          <w:tcPr>
            <w:tcW w:w="4508" w:type="dxa"/>
            <w:tcBorders>
              <w:top w:val="single" w:sz="4" w:space="0" w:color="auto"/>
              <w:left w:val="nil"/>
              <w:bottom w:val="single" w:sz="4" w:space="0" w:color="auto"/>
              <w:right w:val="nil"/>
            </w:tcBorders>
            <w:hideMark/>
          </w:tcPr>
          <w:p w14:paraId="5D34CE41"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Chills / shivering</w:t>
            </w:r>
          </w:p>
        </w:tc>
        <w:tc>
          <w:tcPr>
            <w:tcW w:w="4508" w:type="dxa"/>
            <w:tcBorders>
              <w:top w:val="single" w:sz="4" w:space="0" w:color="auto"/>
              <w:left w:val="nil"/>
              <w:bottom w:val="single" w:sz="4" w:space="0" w:color="auto"/>
              <w:right w:val="nil"/>
            </w:tcBorders>
          </w:tcPr>
          <w:p w14:paraId="4DD97266"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113 (5.6)</w:t>
            </w:r>
          </w:p>
        </w:tc>
      </w:tr>
      <w:tr w:rsidR="00153613" w:rsidRPr="00153613" w14:paraId="27D7DCC2" w14:textId="77777777" w:rsidTr="00C77344">
        <w:tc>
          <w:tcPr>
            <w:tcW w:w="4508" w:type="dxa"/>
            <w:tcBorders>
              <w:top w:val="single" w:sz="4" w:space="0" w:color="auto"/>
              <w:left w:val="nil"/>
              <w:bottom w:val="single" w:sz="4" w:space="0" w:color="auto"/>
              <w:right w:val="nil"/>
            </w:tcBorders>
          </w:tcPr>
          <w:p w14:paraId="570D6DBC"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Sneezing</w:t>
            </w:r>
          </w:p>
        </w:tc>
        <w:tc>
          <w:tcPr>
            <w:tcW w:w="4508" w:type="dxa"/>
            <w:tcBorders>
              <w:top w:val="single" w:sz="4" w:space="0" w:color="auto"/>
              <w:left w:val="nil"/>
              <w:bottom w:val="single" w:sz="4" w:space="0" w:color="auto"/>
              <w:right w:val="nil"/>
            </w:tcBorders>
          </w:tcPr>
          <w:p w14:paraId="3937AC40"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88 (4.4)</w:t>
            </w:r>
          </w:p>
        </w:tc>
      </w:tr>
      <w:tr w:rsidR="00153613" w:rsidRPr="00153613" w14:paraId="7D9788D8" w14:textId="77777777" w:rsidTr="00C77344">
        <w:tc>
          <w:tcPr>
            <w:tcW w:w="4508" w:type="dxa"/>
            <w:tcBorders>
              <w:top w:val="single" w:sz="4" w:space="0" w:color="auto"/>
              <w:left w:val="nil"/>
              <w:bottom w:val="single" w:sz="4" w:space="0" w:color="auto"/>
              <w:right w:val="nil"/>
            </w:tcBorders>
          </w:tcPr>
          <w:p w14:paraId="1F3CB939"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Runny or blocked nose</w:t>
            </w:r>
          </w:p>
        </w:tc>
        <w:tc>
          <w:tcPr>
            <w:tcW w:w="4508" w:type="dxa"/>
            <w:tcBorders>
              <w:top w:val="single" w:sz="4" w:space="0" w:color="auto"/>
              <w:left w:val="nil"/>
              <w:bottom w:val="single" w:sz="4" w:space="0" w:color="auto"/>
              <w:right w:val="nil"/>
            </w:tcBorders>
          </w:tcPr>
          <w:p w14:paraId="779A82C4"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86 (4.3)</w:t>
            </w:r>
          </w:p>
        </w:tc>
      </w:tr>
      <w:tr w:rsidR="00153613" w:rsidRPr="00153613" w14:paraId="0E62F17A" w14:textId="77777777" w:rsidTr="00C77344">
        <w:tc>
          <w:tcPr>
            <w:tcW w:w="4508" w:type="dxa"/>
            <w:tcBorders>
              <w:top w:val="single" w:sz="4" w:space="0" w:color="auto"/>
              <w:left w:val="nil"/>
              <w:bottom w:val="single" w:sz="4" w:space="0" w:color="auto"/>
              <w:right w:val="nil"/>
            </w:tcBorders>
          </w:tcPr>
          <w:p w14:paraId="3969B92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Pain in your arms, legs or joints</w:t>
            </w:r>
          </w:p>
        </w:tc>
        <w:tc>
          <w:tcPr>
            <w:tcW w:w="4508" w:type="dxa"/>
            <w:tcBorders>
              <w:top w:val="single" w:sz="4" w:space="0" w:color="auto"/>
              <w:left w:val="nil"/>
              <w:bottom w:val="single" w:sz="4" w:space="0" w:color="auto"/>
              <w:right w:val="nil"/>
            </w:tcBorders>
          </w:tcPr>
          <w:p w14:paraId="27F21D8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61 (3.0)</w:t>
            </w:r>
          </w:p>
        </w:tc>
      </w:tr>
      <w:tr w:rsidR="00153613" w:rsidRPr="00153613" w14:paraId="05D0FE74" w14:textId="77777777" w:rsidTr="00C77344">
        <w:tc>
          <w:tcPr>
            <w:tcW w:w="4508" w:type="dxa"/>
            <w:tcBorders>
              <w:top w:val="single" w:sz="4" w:space="0" w:color="auto"/>
              <w:left w:val="nil"/>
              <w:bottom w:val="single" w:sz="4" w:space="0" w:color="auto"/>
              <w:right w:val="nil"/>
            </w:tcBorders>
          </w:tcPr>
          <w:p w14:paraId="04D6825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Loss of appetite</w:t>
            </w:r>
          </w:p>
        </w:tc>
        <w:tc>
          <w:tcPr>
            <w:tcW w:w="4508" w:type="dxa"/>
            <w:tcBorders>
              <w:top w:val="single" w:sz="4" w:space="0" w:color="auto"/>
              <w:left w:val="nil"/>
              <w:bottom w:val="single" w:sz="4" w:space="0" w:color="auto"/>
              <w:right w:val="nil"/>
            </w:tcBorders>
          </w:tcPr>
          <w:p w14:paraId="345396E7"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53 (2.6)</w:t>
            </w:r>
          </w:p>
        </w:tc>
      </w:tr>
      <w:tr w:rsidR="00153613" w:rsidRPr="00153613" w14:paraId="58BBEFE9" w14:textId="77777777" w:rsidTr="00C77344">
        <w:tc>
          <w:tcPr>
            <w:tcW w:w="4508" w:type="dxa"/>
            <w:tcBorders>
              <w:top w:val="single" w:sz="4" w:space="0" w:color="auto"/>
              <w:left w:val="nil"/>
              <w:bottom w:val="single" w:sz="4" w:space="0" w:color="auto"/>
              <w:right w:val="nil"/>
            </w:tcBorders>
          </w:tcPr>
          <w:p w14:paraId="3DBE5626"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Diarrhoea</w:t>
            </w:r>
          </w:p>
        </w:tc>
        <w:tc>
          <w:tcPr>
            <w:tcW w:w="4508" w:type="dxa"/>
            <w:tcBorders>
              <w:top w:val="single" w:sz="4" w:space="0" w:color="auto"/>
              <w:left w:val="nil"/>
              <w:bottom w:val="single" w:sz="4" w:space="0" w:color="auto"/>
              <w:right w:val="nil"/>
            </w:tcBorders>
          </w:tcPr>
          <w:p w14:paraId="49FBB78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40 (2.0)</w:t>
            </w:r>
          </w:p>
        </w:tc>
      </w:tr>
      <w:tr w:rsidR="00153613" w:rsidRPr="00153613" w14:paraId="1019BA1C" w14:textId="77777777" w:rsidTr="00C77344">
        <w:tc>
          <w:tcPr>
            <w:tcW w:w="4508" w:type="dxa"/>
            <w:tcBorders>
              <w:top w:val="single" w:sz="4" w:space="0" w:color="auto"/>
              <w:left w:val="nil"/>
              <w:bottom w:val="single" w:sz="4" w:space="0" w:color="auto"/>
              <w:right w:val="nil"/>
            </w:tcBorders>
          </w:tcPr>
          <w:p w14:paraId="3CEF96E2"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Nausea / vomiting</w:t>
            </w:r>
          </w:p>
        </w:tc>
        <w:tc>
          <w:tcPr>
            <w:tcW w:w="4508" w:type="dxa"/>
            <w:tcBorders>
              <w:top w:val="single" w:sz="4" w:space="0" w:color="auto"/>
              <w:left w:val="nil"/>
              <w:bottom w:val="single" w:sz="4" w:space="0" w:color="auto"/>
              <w:right w:val="nil"/>
            </w:tcBorders>
          </w:tcPr>
          <w:p w14:paraId="4E7C42C1"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37 (1.8)</w:t>
            </w:r>
          </w:p>
        </w:tc>
      </w:tr>
      <w:tr w:rsidR="00153613" w:rsidRPr="00153613" w14:paraId="69802B8C" w14:textId="77777777" w:rsidTr="00C77344">
        <w:tc>
          <w:tcPr>
            <w:tcW w:w="4508" w:type="dxa"/>
            <w:tcBorders>
              <w:top w:val="single" w:sz="4" w:space="0" w:color="auto"/>
              <w:left w:val="nil"/>
              <w:bottom w:val="single" w:sz="4" w:space="0" w:color="auto"/>
              <w:right w:val="nil"/>
            </w:tcBorders>
          </w:tcPr>
          <w:p w14:paraId="46058F66"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Dizziness</w:t>
            </w:r>
          </w:p>
        </w:tc>
        <w:tc>
          <w:tcPr>
            <w:tcW w:w="4508" w:type="dxa"/>
            <w:tcBorders>
              <w:top w:val="single" w:sz="4" w:space="0" w:color="auto"/>
              <w:left w:val="nil"/>
              <w:bottom w:val="single" w:sz="4" w:space="0" w:color="auto"/>
              <w:right w:val="nil"/>
            </w:tcBorders>
          </w:tcPr>
          <w:p w14:paraId="5E5B23F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27 (1.3)</w:t>
            </w:r>
          </w:p>
        </w:tc>
      </w:tr>
      <w:tr w:rsidR="00153613" w:rsidRPr="00153613" w14:paraId="53BE7B06" w14:textId="77777777" w:rsidTr="00C77344">
        <w:tc>
          <w:tcPr>
            <w:tcW w:w="4508" w:type="dxa"/>
            <w:tcBorders>
              <w:top w:val="single" w:sz="4" w:space="0" w:color="auto"/>
              <w:left w:val="nil"/>
              <w:bottom w:val="single" w:sz="4" w:space="0" w:color="auto"/>
              <w:right w:val="nil"/>
            </w:tcBorders>
          </w:tcPr>
          <w:p w14:paraId="7513921E"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Feeling your heart pound or race</w:t>
            </w:r>
          </w:p>
        </w:tc>
        <w:tc>
          <w:tcPr>
            <w:tcW w:w="4508" w:type="dxa"/>
            <w:tcBorders>
              <w:top w:val="single" w:sz="4" w:space="0" w:color="auto"/>
              <w:left w:val="nil"/>
              <w:bottom w:val="single" w:sz="4" w:space="0" w:color="auto"/>
              <w:right w:val="nil"/>
            </w:tcBorders>
          </w:tcPr>
          <w:p w14:paraId="0AD97732"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19 (0.9)</w:t>
            </w:r>
          </w:p>
        </w:tc>
      </w:tr>
      <w:tr w:rsidR="00153613" w:rsidRPr="00153613" w14:paraId="722DA1BB" w14:textId="77777777" w:rsidTr="00C77344">
        <w:tc>
          <w:tcPr>
            <w:tcW w:w="4508" w:type="dxa"/>
            <w:tcBorders>
              <w:top w:val="single" w:sz="4" w:space="0" w:color="auto"/>
              <w:left w:val="nil"/>
              <w:bottom w:val="single" w:sz="4" w:space="0" w:color="auto"/>
              <w:right w:val="nil"/>
            </w:tcBorders>
            <w:hideMark/>
          </w:tcPr>
          <w:p w14:paraId="4D82886B"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Back pain</w:t>
            </w:r>
          </w:p>
        </w:tc>
        <w:tc>
          <w:tcPr>
            <w:tcW w:w="4508" w:type="dxa"/>
            <w:tcBorders>
              <w:top w:val="single" w:sz="4" w:space="0" w:color="auto"/>
              <w:left w:val="nil"/>
              <w:bottom w:val="single" w:sz="4" w:space="0" w:color="auto"/>
              <w:right w:val="nil"/>
            </w:tcBorders>
          </w:tcPr>
          <w:p w14:paraId="23B858A6"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18 (0.9)</w:t>
            </w:r>
          </w:p>
        </w:tc>
      </w:tr>
      <w:tr w:rsidR="00153613" w:rsidRPr="00153613" w14:paraId="0277E1CB" w14:textId="77777777" w:rsidTr="00C77344">
        <w:tc>
          <w:tcPr>
            <w:tcW w:w="4508" w:type="dxa"/>
            <w:tcBorders>
              <w:top w:val="single" w:sz="4" w:space="0" w:color="auto"/>
              <w:left w:val="nil"/>
              <w:bottom w:val="single" w:sz="4" w:space="0" w:color="auto"/>
              <w:right w:val="nil"/>
            </w:tcBorders>
          </w:tcPr>
          <w:p w14:paraId="5BA2836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Trouble sleeping</w:t>
            </w:r>
          </w:p>
        </w:tc>
        <w:tc>
          <w:tcPr>
            <w:tcW w:w="4508" w:type="dxa"/>
            <w:tcBorders>
              <w:top w:val="single" w:sz="4" w:space="0" w:color="auto"/>
              <w:left w:val="nil"/>
              <w:bottom w:val="single" w:sz="4" w:space="0" w:color="auto"/>
              <w:right w:val="nil"/>
            </w:tcBorders>
          </w:tcPr>
          <w:p w14:paraId="049926F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16 (0.8)</w:t>
            </w:r>
          </w:p>
        </w:tc>
      </w:tr>
      <w:tr w:rsidR="00153613" w:rsidRPr="00153613" w14:paraId="38210A68" w14:textId="77777777" w:rsidTr="00C77344">
        <w:tc>
          <w:tcPr>
            <w:tcW w:w="4508" w:type="dxa"/>
            <w:tcBorders>
              <w:top w:val="single" w:sz="4" w:space="0" w:color="auto"/>
              <w:left w:val="nil"/>
              <w:bottom w:val="single" w:sz="4" w:space="0" w:color="auto"/>
              <w:right w:val="nil"/>
            </w:tcBorders>
          </w:tcPr>
          <w:p w14:paraId="4C1DCDFC" w14:textId="77777777" w:rsidR="00153613" w:rsidRPr="00153613" w:rsidRDefault="00153613" w:rsidP="00153613">
            <w:pPr>
              <w:spacing w:after="0" w:line="240" w:lineRule="auto"/>
              <w:rPr>
                <w:rFonts w:ascii="Times New Roman" w:eastAsiaTheme="minorHAnsi" w:hAnsi="Times New Roman" w:cstheme="minorBidi"/>
                <w:szCs w:val="22"/>
              </w:rPr>
            </w:pPr>
            <w:proofErr w:type="gramStart"/>
            <w:r w:rsidRPr="00153613">
              <w:rPr>
                <w:rFonts w:ascii="Times New Roman" w:eastAsiaTheme="minorHAnsi" w:hAnsi="Times New Roman" w:cstheme="minorBidi"/>
                <w:szCs w:val="22"/>
              </w:rPr>
              <w:t>Stomach ache</w:t>
            </w:r>
            <w:proofErr w:type="gramEnd"/>
          </w:p>
        </w:tc>
        <w:tc>
          <w:tcPr>
            <w:tcW w:w="4508" w:type="dxa"/>
            <w:tcBorders>
              <w:top w:val="single" w:sz="4" w:space="0" w:color="auto"/>
              <w:left w:val="nil"/>
              <w:bottom w:val="single" w:sz="4" w:space="0" w:color="auto"/>
              <w:right w:val="nil"/>
            </w:tcBorders>
          </w:tcPr>
          <w:p w14:paraId="2E7420F4"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13 (0.6)</w:t>
            </w:r>
          </w:p>
        </w:tc>
      </w:tr>
      <w:tr w:rsidR="00153613" w:rsidRPr="00153613" w14:paraId="231737CD" w14:textId="77777777" w:rsidTr="00C77344">
        <w:tc>
          <w:tcPr>
            <w:tcW w:w="4508" w:type="dxa"/>
            <w:tcBorders>
              <w:top w:val="single" w:sz="4" w:space="0" w:color="auto"/>
              <w:left w:val="nil"/>
              <w:bottom w:val="single" w:sz="4" w:space="0" w:color="auto"/>
              <w:right w:val="nil"/>
            </w:tcBorders>
          </w:tcPr>
          <w:p w14:paraId="6699027C"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Fainting spells</w:t>
            </w:r>
          </w:p>
        </w:tc>
        <w:tc>
          <w:tcPr>
            <w:tcW w:w="4508" w:type="dxa"/>
            <w:tcBorders>
              <w:top w:val="single" w:sz="4" w:space="0" w:color="auto"/>
              <w:left w:val="nil"/>
              <w:bottom w:val="single" w:sz="4" w:space="0" w:color="auto"/>
              <w:right w:val="nil"/>
            </w:tcBorders>
          </w:tcPr>
          <w:p w14:paraId="17012C8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10 (0.5)</w:t>
            </w:r>
          </w:p>
        </w:tc>
      </w:tr>
      <w:tr w:rsidR="00153613" w:rsidRPr="00153613" w14:paraId="7A633E19" w14:textId="77777777" w:rsidTr="00C77344">
        <w:tc>
          <w:tcPr>
            <w:tcW w:w="4508" w:type="dxa"/>
            <w:tcBorders>
              <w:top w:val="single" w:sz="4" w:space="0" w:color="auto"/>
              <w:left w:val="nil"/>
              <w:bottom w:val="single" w:sz="12" w:space="0" w:color="auto"/>
              <w:right w:val="nil"/>
            </w:tcBorders>
            <w:hideMark/>
          </w:tcPr>
          <w:p w14:paraId="4CC482B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Don’t know (SINGLE CODE)</w:t>
            </w:r>
          </w:p>
        </w:tc>
        <w:tc>
          <w:tcPr>
            <w:tcW w:w="4508" w:type="dxa"/>
            <w:tcBorders>
              <w:top w:val="single" w:sz="4" w:space="0" w:color="auto"/>
              <w:left w:val="nil"/>
              <w:bottom w:val="single" w:sz="12" w:space="0" w:color="auto"/>
              <w:right w:val="nil"/>
            </w:tcBorders>
          </w:tcPr>
          <w:p w14:paraId="29D8B9F9"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25 (1.2)</w:t>
            </w:r>
          </w:p>
        </w:tc>
      </w:tr>
      <w:tr w:rsidR="00153613" w:rsidRPr="00153613" w14:paraId="43298E21" w14:textId="77777777" w:rsidTr="00C77344">
        <w:tc>
          <w:tcPr>
            <w:tcW w:w="4508" w:type="dxa"/>
            <w:tcBorders>
              <w:top w:val="single" w:sz="12" w:space="0" w:color="auto"/>
              <w:left w:val="nil"/>
              <w:bottom w:val="single" w:sz="4" w:space="0" w:color="auto"/>
              <w:right w:val="nil"/>
            </w:tcBorders>
            <w:hideMark/>
          </w:tcPr>
          <w:p w14:paraId="4C525192"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Identified both high temperature/fever and cough as symptoms</w:t>
            </w:r>
          </w:p>
        </w:tc>
        <w:tc>
          <w:tcPr>
            <w:tcW w:w="4508" w:type="dxa"/>
            <w:tcBorders>
              <w:top w:val="single" w:sz="12" w:space="0" w:color="auto"/>
              <w:left w:val="nil"/>
              <w:bottom w:val="single" w:sz="4" w:space="0" w:color="auto"/>
              <w:right w:val="nil"/>
            </w:tcBorders>
          </w:tcPr>
          <w:p w14:paraId="0D103E0F"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1388 (69.9)</w:t>
            </w:r>
          </w:p>
        </w:tc>
      </w:tr>
      <w:tr w:rsidR="00153613" w:rsidRPr="00153613" w14:paraId="7929699C" w14:textId="77777777" w:rsidTr="00C77344">
        <w:tc>
          <w:tcPr>
            <w:tcW w:w="4508" w:type="dxa"/>
            <w:tcBorders>
              <w:top w:val="single" w:sz="4" w:space="0" w:color="auto"/>
              <w:left w:val="nil"/>
              <w:bottom w:val="single" w:sz="12" w:space="0" w:color="auto"/>
              <w:right w:val="nil"/>
            </w:tcBorders>
            <w:hideMark/>
          </w:tcPr>
          <w:p w14:paraId="2C3E692C"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Identified high temperature, cough and myalgia as symptoms</w:t>
            </w:r>
          </w:p>
        </w:tc>
        <w:tc>
          <w:tcPr>
            <w:tcW w:w="4508" w:type="dxa"/>
            <w:tcBorders>
              <w:top w:val="single" w:sz="4" w:space="0" w:color="auto"/>
              <w:left w:val="nil"/>
              <w:bottom w:val="single" w:sz="12" w:space="0" w:color="auto"/>
              <w:right w:val="nil"/>
            </w:tcBorders>
          </w:tcPr>
          <w:p w14:paraId="71558703" w14:textId="77777777" w:rsidR="00153613" w:rsidRPr="00153613" w:rsidRDefault="00153613" w:rsidP="00153613">
            <w:pPr>
              <w:spacing w:after="0" w:line="240" w:lineRule="auto"/>
              <w:rPr>
                <w:rFonts w:ascii="Times New Roman" w:eastAsiaTheme="minorHAnsi" w:hAnsi="Times New Roman" w:cstheme="minorBidi"/>
                <w:szCs w:val="22"/>
              </w:rPr>
            </w:pPr>
            <w:r w:rsidRPr="00153613">
              <w:rPr>
                <w:rFonts w:ascii="Times New Roman" w:eastAsiaTheme="minorHAnsi" w:hAnsi="Times New Roman" w:cstheme="minorBidi"/>
                <w:szCs w:val="22"/>
              </w:rPr>
              <w:t>117 (5.9)</w:t>
            </w:r>
          </w:p>
        </w:tc>
      </w:tr>
    </w:tbl>
    <w:p w14:paraId="44C578B0" w14:textId="77777777" w:rsidR="00153613" w:rsidRPr="00153613" w:rsidRDefault="00153613" w:rsidP="00153613">
      <w:pPr>
        <w:spacing w:after="240"/>
        <w:rPr>
          <w:rFonts w:ascii="Times New Roman" w:eastAsiaTheme="minorHAnsi" w:hAnsi="Times New Roman" w:cstheme="minorBidi"/>
          <w:szCs w:val="22"/>
        </w:rPr>
      </w:pPr>
    </w:p>
    <w:p w14:paraId="66B3CAE2" w14:textId="77777777" w:rsidR="00153613" w:rsidRPr="00153613" w:rsidRDefault="00153613" w:rsidP="00153613">
      <w:pPr>
        <w:spacing w:after="160" w:line="259" w:lineRule="auto"/>
        <w:rPr>
          <w:rFonts w:ascii="Times New Roman" w:eastAsiaTheme="minorHAnsi" w:hAnsi="Times New Roman" w:cstheme="minorBidi"/>
          <w:szCs w:val="22"/>
        </w:rPr>
      </w:pPr>
      <w:r w:rsidRPr="00153613">
        <w:rPr>
          <w:rFonts w:ascii="Times New Roman" w:eastAsiaTheme="minorHAnsi" w:hAnsi="Times New Roman" w:cstheme="minorBidi"/>
          <w:szCs w:val="22"/>
        </w:rPr>
        <w:br w:type="page"/>
      </w:r>
    </w:p>
    <w:p w14:paraId="1A7B1CDE" w14:textId="77777777" w:rsidR="00153613" w:rsidRPr="00153613" w:rsidRDefault="00153613" w:rsidP="00153613">
      <w:pPr>
        <w:spacing w:after="160" w:line="256" w:lineRule="auto"/>
        <w:rPr>
          <w:rFonts w:ascii="Times New Roman" w:eastAsiaTheme="minorHAnsi" w:hAnsi="Times New Roman" w:cstheme="minorBidi"/>
          <w:szCs w:val="22"/>
        </w:rPr>
      </w:pPr>
      <w:bookmarkStart w:id="0" w:name="_Hlk37168935"/>
      <w:r w:rsidRPr="00153613">
        <w:rPr>
          <w:rFonts w:ascii="Times New Roman" w:eastAsiaTheme="minorHAnsi" w:hAnsi="Times New Roman" w:cstheme="minorBidi"/>
          <w:szCs w:val="22"/>
        </w:rPr>
        <w:lastRenderedPageBreak/>
        <w:t>Table 2. Associations between sociodemographic characteristics, employment characteristics and knowledge of symptoms (high temperature / fever, cough, high temperature and fever).</w:t>
      </w:r>
    </w:p>
    <w:tbl>
      <w:tblPr>
        <w:tblStyle w:val="TableGrid"/>
        <w:tblW w:w="0" w:type="auto"/>
        <w:tblLook w:val="04A0" w:firstRow="1" w:lastRow="0" w:firstColumn="1" w:lastColumn="0" w:noHBand="0" w:noVBand="1"/>
      </w:tblPr>
      <w:tblGrid>
        <w:gridCol w:w="2254"/>
        <w:gridCol w:w="2254"/>
        <w:gridCol w:w="2254"/>
        <w:gridCol w:w="2254"/>
      </w:tblGrid>
      <w:tr w:rsidR="00153613" w:rsidRPr="00153613" w14:paraId="24CD4EEF" w14:textId="77777777" w:rsidTr="00C77344">
        <w:trPr>
          <w:trHeight w:val="208"/>
        </w:trPr>
        <w:tc>
          <w:tcPr>
            <w:tcW w:w="2254" w:type="dxa"/>
            <w:tcBorders>
              <w:top w:val="single" w:sz="12" w:space="0" w:color="auto"/>
              <w:left w:val="nil"/>
              <w:bottom w:val="single" w:sz="12" w:space="0" w:color="auto"/>
              <w:right w:val="nil"/>
            </w:tcBorders>
          </w:tcPr>
          <w:p w14:paraId="000F1F2F" w14:textId="77777777" w:rsidR="00153613" w:rsidRPr="00153613" w:rsidRDefault="00153613" w:rsidP="00153613">
            <w:pPr>
              <w:spacing w:after="0" w:line="257" w:lineRule="auto"/>
              <w:rPr>
                <w:rFonts w:ascii="Times New Roman" w:eastAsiaTheme="minorHAnsi" w:hAnsi="Times New Roman" w:cstheme="minorBidi"/>
                <w:sz w:val="20"/>
              </w:rPr>
            </w:pPr>
          </w:p>
        </w:tc>
        <w:tc>
          <w:tcPr>
            <w:tcW w:w="2254" w:type="dxa"/>
            <w:tcBorders>
              <w:top w:val="single" w:sz="12" w:space="0" w:color="auto"/>
              <w:left w:val="nil"/>
              <w:bottom w:val="single" w:sz="12" w:space="0" w:color="auto"/>
              <w:right w:val="nil"/>
            </w:tcBorders>
          </w:tcPr>
          <w:p w14:paraId="5F2BF9D5"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High temperature</w:t>
            </w:r>
          </w:p>
        </w:tc>
        <w:tc>
          <w:tcPr>
            <w:tcW w:w="2254" w:type="dxa"/>
            <w:tcBorders>
              <w:top w:val="single" w:sz="12" w:space="0" w:color="auto"/>
              <w:left w:val="nil"/>
              <w:bottom w:val="single" w:sz="12" w:space="0" w:color="auto"/>
              <w:right w:val="nil"/>
            </w:tcBorders>
          </w:tcPr>
          <w:p w14:paraId="351C3D38"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Cough</w:t>
            </w:r>
          </w:p>
        </w:tc>
        <w:tc>
          <w:tcPr>
            <w:tcW w:w="2254" w:type="dxa"/>
            <w:tcBorders>
              <w:top w:val="single" w:sz="12" w:space="0" w:color="auto"/>
              <w:left w:val="nil"/>
              <w:bottom w:val="single" w:sz="12" w:space="0" w:color="auto"/>
              <w:right w:val="nil"/>
            </w:tcBorders>
          </w:tcPr>
          <w:p w14:paraId="1765507B"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Both</w:t>
            </w:r>
          </w:p>
        </w:tc>
      </w:tr>
      <w:tr w:rsidR="00153613" w:rsidRPr="00153613" w14:paraId="28B246ED" w14:textId="77777777" w:rsidTr="00C77344">
        <w:tc>
          <w:tcPr>
            <w:tcW w:w="2254" w:type="dxa"/>
            <w:tcBorders>
              <w:top w:val="single" w:sz="12" w:space="0" w:color="auto"/>
              <w:left w:val="nil"/>
              <w:right w:val="nil"/>
            </w:tcBorders>
          </w:tcPr>
          <w:p w14:paraId="7359EEE7"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Strong positive association</w:t>
            </w:r>
          </w:p>
        </w:tc>
        <w:tc>
          <w:tcPr>
            <w:tcW w:w="2254" w:type="dxa"/>
            <w:tcBorders>
              <w:top w:val="single" w:sz="12" w:space="0" w:color="auto"/>
              <w:left w:val="nil"/>
              <w:right w:val="nil"/>
            </w:tcBorders>
          </w:tcPr>
          <w:p w14:paraId="5C2F0A14"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Older age, female gender</w:t>
            </w:r>
          </w:p>
        </w:tc>
        <w:tc>
          <w:tcPr>
            <w:tcW w:w="2254" w:type="dxa"/>
            <w:tcBorders>
              <w:top w:val="single" w:sz="12" w:space="0" w:color="auto"/>
              <w:left w:val="nil"/>
              <w:right w:val="nil"/>
            </w:tcBorders>
          </w:tcPr>
          <w:p w14:paraId="13A28C57"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Older age, having seen or heard advice on key symptoms of coronavirus</w:t>
            </w:r>
          </w:p>
        </w:tc>
        <w:tc>
          <w:tcPr>
            <w:tcW w:w="2254" w:type="dxa"/>
            <w:tcBorders>
              <w:top w:val="single" w:sz="12" w:space="0" w:color="auto"/>
              <w:left w:val="nil"/>
              <w:right w:val="nil"/>
            </w:tcBorders>
          </w:tcPr>
          <w:p w14:paraId="5DEEAEBC"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Older age</w:t>
            </w:r>
          </w:p>
        </w:tc>
      </w:tr>
      <w:tr w:rsidR="00153613" w:rsidRPr="00153613" w14:paraId="6AD6F802" w14:textId="77777777" w:rsidTr="00C77344">
        <w:tc>
          <w:tcPr>
            <w:tcW w:w="2254" w:type="dxa"/>
            <w:tcBorders>
              <w:left w:val="nil"/>
              <w:right w:val="nil"/>
            </w:tcBorders>
          </w:tcPr>
          <w:p w14:paraId="5A57C9C3"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Positive association</w:t>
            </w:r>
          </w:p>
        </w:tc>
        <w:tc>
          <w:tcPr>
            <w:tcW w:w="2254" w:type="dxa"/>
            <w:tcBorders>
              <w:left w:val="nil"/>
              <w:right w:val="nil"/>
            </w:tcBorders>
          </w:tcPr>
          <w:p w14:paraId="74E42B9B"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Working (full-time, part-time or self-employed vs not working), having seen or heard advice on key symptoms of coronavirus, satisfaction with Government response, agreeing that people can spread coronavirus even if they are asymptomatic, concern about passing coronavirus to someone who is at risk</w:t>
            </w:r>
          </w:p>
        </w:tc>
        <w:tc>
          <w:tcPr>
            <w:tcW w:w="2254" w:type="dxa"/>
            <w:tcBorders>
              <w:left w:val="nil"/>
              <w:right w:val="nil"/>
            </w:tcBorders>
          </w:tcPr>
          <w:p w14:paraId="7069DD7B"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Female gender, agreeing that people can spread coronavirus even if they are asymptomatic, concern about passing coronavirus to someone who is at risk</w:t>
            </w:r>
          </w:p>
        </w:tc>
        <w:tc>
          <w:tcPr>
            <w:tcW w:w="2254" w:type="dxa"/>
            <w:tcBorders>
              <w:left w:val="nil"/>
              <w:right w:val="nil"/>
            </w:tcBorders>
          </w:tcPr>
          <w:p w14:paraId="2862A169"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Female gender, having seen or heard advice on key symptoms of coronavirus, satisfaction with Government response, agreeing that people can spread coronavirus even if they are asymptomatic, concern about passing coronavirus to someone who is at risk</w:t>
            </w:r>
          </w:p>
        </w:tc>
      </w:tr>
      <w:tr w:rsidR="00153613" w:rsidRPr="00153613" w14:paraId="527C2263" w14:textId="77777777" w:rsidTr="00C77344">
        <w:tc>
          <w:tcPr>
            <w:tcW w:w="2254" w:type="dxa"/>
            <w:tcBorders>
              <w:left w:val="nil"/>
              <w:right w:val="nil"/>
            </w:tcBorders>
          </w:tcPr>
          <w:p w14:paraId="53F54DC6"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Not associated</w:t>
            </w:r>
          </w:p>
        </w:tc>
        <w:tc>
          <w:tcPr>
            <w:tcW w:w="2254" w:type="dxa"/>
            <w:tcBorders>
              <w:left w:val="nil"/>
              <w:right w:val="nil"/>
            </w:tcBorders>
          </w:tcPr>
          <w:p w14:paraId="04B59840"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 xml:space="preserve">Dependent children, any chronic illness –household member, family member is </w:t>
            </w:r>
            <w:bookmarkStart w:id="1" w:name="_GoBack"/>
            <w:r w:rsidRPr="00153613">
              <w:rPr>
                <w:rFonts w:ascii="Times New Roman" w:eastAsiaTheme="minorHAnsi" w:hAnsi="Times New Roman" w:cstheme="minorBidi"/>
                <w:sz w:val="20"/>
              </w:rPr>
              <w:t>NHS</w:t>
            </w:r>
            <w:bookmarkEnd w:id="1"/>
            <w:r w:rsidRPr="00153613">
              <w:rPr>
                <w:rFonts w:ascii="Times New Roman" w:eastAsiaTheme="minorHAnsi" w:hAnsi="Times New Roman" w:cstheme="minorBidi"/>
                <w:sz w:val="20"/>
              </w:rPr>
              <w:t xml:space="preserve"> worker, friend is NHS worker, more deprived (Index of Multiple Deprivation), ethnicity, education, having a permanent job, being self-employed, being a key worker, socioeconomic group, worry, perceived risk (self and people in UK), perceived severity of coronavirus, likelihood of catching coronavirus, credibility of Government</w:t>
            </w:r>
          </w:p>
        </w:tc>
        <w:tc>
          <w:tcPr>
            <w:tcW w:w="2254" w:type="dxa"/>
            <w:tcBorders>
              <w:left w:val="nil"/>
              <w:right w:val="nil"/>
            </w:tcBorders>
          </w:tcPr>
          <w:p w14:paraId="459E7144"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Dependent children, coronavirus-relevant chronic illness– self, any chronic illness –household member, working status, NHS worker, family member is NHS worker, friend is NHS worker, ethnicity, education, having a permanent job, being self-employed, being a key worker, socioeconomic group, worry, perceived risk (self and people in UK), likelihood of catching coronavirus, satisfaction with Government response</w:t>
            </w:r>
          </w:p>
        </w:tc>
        <w:tc>
          <w:tcPr>
            <w:tcW w:w="2254" w:type="dxa"/>
            <w:tcBorders>
              <w:left w:val="nil"/>
              <w:right w:val="nil"/>
            </w:tcBorders>
          </w:tcPr>
          <w:p w14:paraId="6A6C295F"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Coronavirus-relevant chronic illness– self, working status, NHS worker, family member is NHS worker, friend is NHS worker, more deprived (Index of Multiple Deprivation), ethnicity, education, having a permanent job, being self-employed, being a key worker, socioeconomic group, worry, perceived risk (self and people in UK), perceived severity of coronavirus, likelihood of catching coronavirus</w:t>
            </w:r>
          </w:p>
        </w:tc>
      </w:tr>
      <w:tr w:rsidR="00153613" w:rsidRPr="00153613" w14:paraId="2C90BD5D" w14:textId="77777777" w:rsidTr="00C77344">
        <w:tc>
          <w:tcPr>
            <w:tcW w:w="2254" w:type="dxa"/>
            <w:tcBorders>
              <w:left w:val="nil"/>
              <w:right w:val="nil"/>
            </w:tcBorders>
          </w:tcPr>
          <w:p w14:paraId="7F4019FC"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Negative association</w:t>
            </w:r>
          </w:p>
        </w:tc>
        <w:tc>
          <w:tcPr>
            <w:tcW w:w="2254" w:type="dxa"/>
            <w:tcBorders>
              <w:left w:val="nil"/>
              <w:right w:val="nil"/>
            </w:tcBorders>
          </w:tcPr>
          <w:p w14:paraId="5931D992"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Coronavirus-relevant chronic illness – self</w:t>
            </w:r>
          </w:p>
        </w:tc>
        <w:tc>
          <w:tcPr>
            <w:tcW w:w="2254" w:type="dxa"/>
            <w:tcBorders>
              <w:left w:val="nil"/>
              <w:right w:val="nil"/>
            </w:tcBorders>
          </w:tcPr>
          <w:p w14:paraId="6874AE26"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More deprived (Index of Multiple Deprivation), perceived severity of coronavirus, credibility of Government</w:t>
            </w:r>
          </w:p>
        </w:tc>
        <w:tc>
          <w:tcPr>
            <w:tcW w:w="2254" w:type="dxa"/>
            <w:tcBorders>
              <w:left w:val="nil"/>
              <w:right w:val="nil"/>
            </w:tcBorders>
          </w:tcPr>
          <w:p w14:paraId="5F49C829"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Dependent children, any chronic illness –household member, credibility of Government</w:t>
            </w:r>
          </w:p>
        </w:tc>
      </w:tr>
      <w:tr w:rsidR="00153613" w:rsidRPr="00153613" w14:paraId="52234ECC" w14:textId="77777777" w:rsidTr="00C77344">
        <w:tc>
          <w:tcPr>
            <w:tcW w:w="2254" w:type="dxa"/>
            <w:tcBorders>
              <w:left w:val="nil"/>
              <w:bottom w:val="single" w:sz="12" w:space="0" w:color="auto"/>
              <w:right w:val="nil"/>
            </w:tcBorders>
          </w:tcPr>
          <w:p w14:paraId="47BD64EA"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Strong negative association</w:t>
            </w:r>
          </w:p>
        </w:tc>
        <w:tc>
          <w:tcPr>
            <w:tcW w:w="2254" w:type="dxa"/>
            <w:tcBorders>
              <w:left w:val="nil"/>
              <w:bottom w:val="single" w:sz="12" w:space="0" w:color="auto"/>
              <w:right w:val="nil"/>
            </w:tcBorders>
          </w:tcPr>
          <w:p w14:paraId="47D52D77"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NHS worker, previous coronavirus (think have had it, or confirmed)</w:t>
            </w:r>
          </w:p>
        </w:tc>
        <w:tc>
          <w:tcPr>
            <w:tcW w:w="2254" w:type="dxa"/>
            <w:tcBorders>
              <w:left w:val="nil"/>
              <w:bottom w:val="single" w:sz="12" w:space="0" w:color="auto"/>
              <w:right w:val="nil"/>
            </w:tcBorders>
          </w:tcPr>
          <w:p w14:paraId="583DFA82"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 xml:space="preserve">Previous coronavirus (think have had it, or confirmed), </w:t>
            </w:r>
          </w:p>
        </w:tc>
        <w:tc>
          <w:tcPr>
            <w:tcW w:w="2254" w:type="dxa"/>
            <w:tcBorders>
              <w:left w:val="nil"/>
              <w:bottom w:val="single" w:sz="12" w:space="0" w:color="auto"/>
              <w:right w:val="nil"/>
            </w:tcBorders>
          </w:tcPr>
          <w:p w14:paraId="5CC0239E" w14:textId="77777777" w:rsidR="00153613" w:rsidRPr="00153613" w:rsidRDefault="00153613" w:rsidP="00153613">
            <w:pPr>
              <w:spacing w:after="0" w:line="257" w:lineRule="auto"/>
              <w:rPr>
                <w:rFonts w:ascii="Times New Roman" w:eastAsiaTheme="minorHAnsi" w:hAnsi="Times New Roman" w:cstheme="minorBidi"/>
                <w:sz w:val="20"/>
              </w:rPr>
            </w:pPr>
            <w:r w:rsidRPr="00153613">
              <w:rPr>
                <w:rFonts w:ascii="Times New Roman" w:eastAsiaTheme="minorHAnsi" w:hAnsi="Times New Roman" w:cstheme="minorBidi"/>
                <w:sz w:val="20"/>
              </w:rPr>
              <w:t>Previous coronavirus (think have had it, or confirmed)</w:t>
            </w:r>
          </w:p>
        </w:tc>
      </w:tr>
    </w:tbl>
    <w:p w14:paraId="2F92BF41" w14:textId="77777777" w:rsidR="00153613" w:rsidRPr="00153613" w:rsidRDefault="00153613" w:rsidP="00153613">
      <w:pPr>
        <w:spacing w:after="160" w:line="256" w:lineRule="auto"/>
        <w:rPr>
          <w:rFonts w:ascii="Times New Roman" w:eastAsiaTheme="minorHAnsi" w:hAnsi="Times New Roman" w:cstheme="minorBidi"/>
          <w:szCs w:val="22"/>
        </w:rPr>
      </w:pPr>
    </w:p>
    <w:bookmarkEnd w:id="0"/>
    <w:p w14:paraId="05082408" w14:textId="7AA5579A" w:rsidR="00680D50" w:rsidRDefault="00680D50">
      <w:pPr>
        <w:spacing w:after="160" w:line="259" w:lineRule="auto"/>
        <w:rPr>
          <w:i/>
          <w:iCs/>
        </w:rPr>
      </w:pPr>
    </w:p>
    <w:p w14:paraId="648B57FA" w14:textId="7909B8EC" w:rsidR="004122D9" w:rsidRPr="00680D50" w:rsidRDefault="002B4C6F">
      <w:pPr>
        <w:rPr>
          <w:i/>
          <w:iCs/>
        </w:rPr>
      </w:pPr>
      <w:r>
        <w:lastRenderedPageBreak/>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63ABADE9" w:rsidR="002B4C6F" w:rsidRDefault="002B4C6F" w:rsidP="002B4C6F">
      <w:pPr>
        <w:pStyle w:val="ListParagraph"/>
        <w:numPr>
          <w:ilvl w:val="1"/>
          <w:numId w:val="1"/>
        </w:numPr>
      </w:pPr>
      <w:r>
        <w:t>N~2000 per wave</w:t>
      </w:r>
      <w:r w:rsidR="00260875">
        <w:t>.</w:t>
      </w:r>
    </w:p>
    <w:p w14:paraId="34C9398A" w14:textId="5F58F974" w:rsidR="002B4C6F" w:rsidRDefault="002B4C6F" w:rsidP="002B4C6F">
      <w:pPr>
        <w:pStyle w:val="ListParagraph"/>
        <w:numPr>
          <w:ilvl w:val="1"/>
          <w:numId w:val="1"/>
        </w:numPr>
      </w:pPr>
      <w:r>
        <w:t>Market research company commissioned: BMG Research</w:t>
      </w:r>
      <w:r w:rsidR="00260875">
        <w:t>.</w:t>
      </w:r>
    </w:p>
    <w:p w14:paraId="7366C1D6" w14:textId="0AEAFAE2" w:rsidR="00247B75" w:rsidRPr="00E40198" w:rsidRDefault="00247B75" w:rsidP="002B4C6F">
      <w:pPr>
        <w:pStyle w:val="ListParagraph"/>
        <w:numPr>
          <w:ilvl w:val="1"/>
          <w:numId w:val="1"/>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C0BFD57" w14:textId="4813D908" w:rsidR="004C6CE2" w:rsidRDefault="004C6CE2" w:rsidP="004C6CE2"/>
    <w:p w14:paraId="2C4EBD1E" w14:textId="72608F17" w:rsidR="004C6CE2" w:rsidRDefault="004C6CE2" w:rsidP="004C6CE2">
      <w:pPr>
        <w:pStyle w:val="Footer"/>
      </w:pPr>
      <w:r>
        <w:t xml:space="preserve">Dr Louise E. Smith (KCL), Professor Nicola T. Fear (KCL), Dr Henry W.W. Potts (UCL), Professor Susan Michie (UCL), Professor Richard </w:t>
      </w:r>
      <w:proofErr w:type="spellStart"/>
      <w:r>
        <w:t>Aml</w:t>
      </w:r>
      <w:r>
        <w:rPr>
          <w:rFonts w:cs="Times"/>
        </w:rPr>
        <w:t>ȏ</w:t>
      </w:r>
      <w:r>
        <w:t>t</w:t>
      </w:r>
      <w:proofErr w:type="spellEnd"/>
      <w:r>
        <w:t xml:space="preserve"> (PHE), Dr G James Rubin (KCL)</w:t>
      </w:r>
    </w:p>
    <w:p w14:paraId="63B9FE84" w14:textId="77777777" w:rsidR="004C6CE2" w:rsidRDefault="004C6CE2" w:rsidP="004C6CE2">
      <w:pPr>
        <w:pStyle w:val="Footer"/>
      </w:pPr>
    </w:p>
    <w:p w14:paraId="7165E6E4" w14:textId="77777777" w:rsidR="004C6CE2" w:rsidRDefault="004C6CE2" w:rsidP="004C6CE2">
      <w:pPr>
        <w:pStyle w:val="Footer"/>
      </w:pPr>
      <w:r>
        <w:t xml:space="preserve">Contact details: </w:t>
      </w:r>
      <w:hyperlink r:id="rId10" w:history="1">
        <w:r w:rsidRPr="00506342">
          <w:rPr>
            <w:rStyle w:val="Hyperlink"/>
          </w:rPr>
          <w:t>louise.e.smith@kcl.ac.uk</w:t>
        </w:r>
      </w:hyperlink>
      <w:r>
        <w:t xml:space="preserve">, </w:t>
      </w:r>
      <w:hyperlink r:id="rId11" w:history="1">
        <w:r w:rsidRPr="00C3347A">
          <w:rPr>
            <w:rStyle w:val="Hyperlink"/>
          </w:rPr>
          <w:t>richard.amlot@phe.gov.uk</w:t>
        </w:r>
      </w:hyperlink>
      <w:r>
        <w:t xml:space="preserve">, </w:t>
      </w:r>
      <w:hyperlink r:id="rId12" w:history="1">
        <w:r>
          <w:rPr>
            <w:rStyle w:val="Hyperlink"/>
          </w:rPr>
          <w:t>g</w:t>
        </w:r>
        <w:r w:rsidRPr="00506342">
          <w:rPr>
            <w:rStyle w:val="Hyperlink"/>
          </w:rPr>
          <w:t>ideon.rubin@kcl.ac.uk</w:t>
        </w:r>
      </w:hyperlink>
      <w:r>
        <w:t xml:space="preserve"> </w:t>
      </w:r>
    </w:p>
    <w:p w14:paraId="3C79EB90" w14:textId="77777777" w:rsidR="004C6CE2" w:rsidRPr="002B4C6F" w:rsidRDefault="004C6CE2" w:rsidP="004C6CE2"/>
    <w:sectPr w:rsidR="004C6CE2" w:rsidRPr="002B4C6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9113C" w14:textId="77777777" w:rsidR="00B5567B" w:rsidRDefault="00B5567B" w:rsidP="00B53E58">
      <w:pPr>
        <w:spacing w:after="0" w:line="240" w:lineRule="auto"/>
      </w:pPr>
      <w:r>
        <w:separator/>
      </w:r>
    </w:p>
  </w:endnote>
  <w:endnote w:type="continuationSeparator" w:id="0">
    <w:p w14:paraId="77F42F35" w14:textId="77777777" w:rsidR="00B5567B" w:rsidRDefault="00B5567B"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B8A5" w14:textId="720714D1" w:rsidR="00B53E58" w:rsidRPr="004C6CE2" w:rsidRDefault="00B53E58" w:rsidP="004C6CE2">
    <w:pPr>
      <w:pStyle w:val="Footer"/>
    </w:pPr>
    <w:r w:rsidRPr="004C6CE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C7AF6" w14:textId="77777777" w:rsidR="00B5567B" w:rsidRDefault="00B5567B" w:rsidP="00B53E58">
      <w:pPr>
        <w:spacing w:after="0" w:line="240" w:lineRule="auto"/>
      </w:pPr>
      <w:r>
        <w:separator/>
      </w:r>
    </w:p>
  </w:footnote>
  <w:footnote w:type="continuationSeparator" w:id="0">
    <w:p w14:paraId="600C01EC" w14:textId="77777777" w:rsidR="00B5567B" w:rsidRDefault="00B5567B"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B53E58" w:rsidRDefault="00F86DF7"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sidR="00B53E58">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B53E58" w:rsidRDefault="00B53E58" w:rsidP="00B53E58">
    <w:pPr>
      <w:pStyle w:val="Header"/>
      <w:ind w:left="-1418" w:right="-96"/>
    </w:pPr>
  </w:p>
  <w:p w14:paraId="5F47507F" w14:textId="7F55B3BB" w:rsidR="00B53E58" w:rsidRDefault="00B53E58" w:rsidP="00B53E58">
    <w:pPr>
      <w:pStyle w:val="Header"/>
      <w:ind w:left="-1418" w:right="-96"/>
    </w:pPr>
  </w:p>
  <w:p w14:paraId="5C6EC28F" w14:textId="30A1393F" w:rsidR="00B53E58" w:rsidRDefault="00B53E58" w:rsidP="00B53E58">
    <w:pPr>
      <w:pStyle w:val="Header"/>
      <w:ind w:left="-1418" w:right="-96"/>
    </w:pPr>
  </w:p>
  <w:p w14:paraId="141313E6" w14:textId="77777777" w:rsidR="00B53E58" w:rsidRDefault="00B53E58" w:rsidP="00B53E58">
    <w:pPr>
      <w:pStyle w:val="Header"/>
      <w:ind w:left="-1418" w:right="-96"/>
    </w:pPr>
  </w:p>
  <w:p w14:paraId="0446CF3D" w14:textId="32822A86" w:rsidR="00B53E58" w:rsidRDefault="00B53E58"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B9"/>
    <w:multiLevelType w:val="hybridMultilevel"/>
    <w:tmpl w:val="DEC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2238A4"/>
    <w:multiLevelType w:val="hybridMultilevel"/>
    <w:tmpl w:val="D24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7E53B6"/>
    <w:multiLevelType w:val="hybridMultilevel"/>
    <w:tmpl w:val="7AE6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9337D"/>
    <w:multiLevelType w:val="hybridMultilevel"/>
    <w:tmpl w:val="9838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A82669"/>
    <w:multiLevelType w:val="hybridMultilevel"/>
    <w:tmpl w:val="9F46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561F8C"/>
    <w:multiLevelType w:val="hybridMultilevel"/>
    <w:tmpl w:val="4ADA0DF0"/>
    <w:lvl w:ilvl="0" w:tplc="08090001">
      <w:start w:val="1"/>
      <w:numFmt w:val="bullet"/>
      <w:lvlText w:val=""/>
      <w:lvlJc w:val="left"/>
      <w:pPr>
        <w:ind w:left="720" w:hanging="360"/>
      </w:pPr>
      <w:rPr>
        <w:rFonts w:ascii="Symbol" w:hAnsi="Symbol" w:hint="default"/>
      </w:rPr>
    </w:lvl>
    <w:lvl w:ilvl="1" w:tplc="936071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76A70"/>
    <w:rsid w:val="00153613"/>
    <w:rsid w:val="00247B75"/>
    <w:rsid w:val="00260875"/>
    <w:rsid w:val="002B4C6F"/>
    <w:rsid w:val="003B5CEE"/>
    <w:rsid w:val="004122D9"/>
    <w:rsid w:val="004711C6"/>
    <w:rsid w:val="004B6026"/>
    <w:rsid w:val="004C6CE2"/>
    <w:rsid w:val="005550D1"/>
    <w:rsid w:val="005F5C5B"/>
    <w:rsid w:val="00655F3A"/>
    <w:rsid w:val="00680D50"/>
    <w:rsid w:val="006A13FE"/>
    <w:rsid w:val="008052F5"/>
    <w:rsid w:val="00811F53"/>
    <w:rsid w:val="00866100"/>
    <w:rsid w:val="008A43D1"/>
    <w:rsid w:val="00B53E58"/>
    <w:rsid w:val="00B5567B"/>
    <w:rsid w:val="00C52A95"/>
    <w:rsid w:val="00D66296"/>
    <w:rsid w:val="00D74B2E"/>
    <w:rsid w:val="00DD3DB3"/>
    <w:rsid w:val="00E40198"/>
    <w:rsid w:val="00E43D7C"/>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BMJHeading3">
    <w:name w:val="BMJ Heading 3"/>
    <w:basedOn w:val="Heading3"/>
    <w:qFormat/>
    <w:rsid w:val="00811F53"/>
    <w:pPr>
      <w:spacing w:before="80" w:after="80"/>
    </w:pPr>
    <w:rPr>
      <w:i w:val="0"/>
      <w:sz w:val="26"/>
    </w:rPr>
  </w:style>
  <w:style w:type="table" w:styleId="TableGrid">
    <w:name w:val="Table Grid"/>
    <w:basedOn w:val="TableNormal"/>
    <w:uiPriority w:val="39"/>
    <w:rsid w:val="001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ideon.rubin@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ichard.amlot@ph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louise.e.smith@kcl.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4</cp:revision>
  <dcterms:created xsi:type="dcterms:W3CDTF">2020-04-18T18:09:00Z</dcterms:created>
  <dcterms:modified xsi:type="dcterms:W3CDTF">2020-04-19T12:24:00Z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