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C75B" w14:textId="21BD1295" w:rsidR="00260875" w:rsidRDefault="00983896" w:rsidP="00235F05">
      <w:pPr>
        <w:pStyle w:val="Heading1"/>
      </w:pPr>
      <w:bookmarkStart w:id="0" w:name="_GoBack"/>
      <w:bookmarkEnd w:id="0"/>
      <w:r>
        <w:t>Self-reported a</w:t>
      </w:r>
      <w:r w:rsidR="00122356">
        <w:t xml:space="preserve">dherence to </w:t>
      </w:r>
      <w:r w:rsidR="008279AE">
        <w:t>self-isolation</w:t>
      </w:r>
      <w:r w:rsidR="008279AE" w:rsidRPr="00983896">
        <w:t xml:space="preserve"> </w:t>
      </w:r>
      <w:r w:rsidR="00122356">
        <w:t xml:space="preserve">and </w:t>
      </w:r>
      <w:r w:rsidR="008279AE">
        <w:t xml:space="preserve">social distancing </w:t>
      </w:r>
      <w:r>
        <w:t>measures</w:t>
      </w:r>
    </w:p>
    <w:p w14:paraId="0E1CAB2B" w14:textId="52F5A994" w:rsidR="00C95CA9" w:rsidRPr="00C95CA9" w:rsidRDefault="00723AF5" w:rsidP="00C95CA9">
      <w:r>
        <w:rPr>
          <w:i/>
          <w:iCs/>
        </w:rPr>
        <w:t>11</w:t>
      </w:r>
      <w:r w:rsidR="00F66B24" w:rsidRPr="00F66B24">
        <w:rPr>
          <w:i/>
          <w:iCs/>
          <w:vertAlign w:val="superscript"/>
        </w:rPr>
        <w:t>th</w:t>
      </w:r>
      <w:r w:rsidR="00C95CA9" w:rsidRPr="00C95CA9">
        <w:rPr>
          <w:i/>
          <w:iCs/>
        </w:rPr>
        <w:t xml:space="preserve"> May 2020</w:t>
      </w:r>
    </w:p>
    <w:p w14:paraId="2E6B2D93" w14:textId="4AF9D3A5" w:rsidR="00260875" w:rsidRDefault="000568A0" w:rsidP="000568A0">
      <w:pPr>
        <w:pStyle w:val="Heading2"/>
      </w:pPr>
      <w:r>
        <w:t>Summary</w:t>
      </w:r>
    </w:p>
    <w:p w14:paraId="4EF6F787" w14:textId="31B26D29" w:rsidR="00584793" w:rsidRPr="009D5F37" w:rsidRDefault="00584793" w:rsidP="00584793">
      <w:pPr>
        <w:spacing w:after="0" w:line="23" w:lineRule="atLeast"/>
      </w:pPr>
      <w:r>
        <w:t xml:space="preserve">This report summarises </w:t>
      </w:r>
      <w:r w:rsidR="0013176B">
        <w:t>data</w:t>
      </w:r>
      <w:r>
        <w:t xml:space="preserve"> from Wave </w:t>
      </w:r>
      <w:r w:rsidR="00554E4D">
        <w:t>13 and 14</w:t>
      </w:r>
      <w:r>
        <w:t xml:space="preserve"> questions pertaining to self</w:t>
      </w:r>
      <w:r w:rsidR="00502555">
        <w:t>-</w:t>
      </w:r>
      <w:r>
        <w:t xml:space="preserve">reported adherence to self-isolation and social distancing </w:t>
      </w:r>
      <w:r w:rsidR="00D276B9">
        <w:t>measures</w:t>
      </w:r>
      <w:r>
        <w:t xml:space="preserve">, symptom recognition, and identifies factors associated with </w:t>
      </w:r>
      <w:r w:rsidR="0013176B">
        <w:t>ou</w:t>
      </w:r>
      <w:r w:rsidR="00D276B9">
        <w:t>t</w:t>
      </w:r>
      <w:r w:rsidR="0013176B">
        <w:t>-of-home shopping behaviour</w:t>
      </w:r>
      <w:r>
        <w:t xml:space="preserve">. </w:t>
      </w:r>
      <w:r w:rsidRPr="009D5F37">
        <w:t>All associations investigated were cross-sectional, therefore, we cannot determine the direction of causality.</w:t>
      </w:r>
    </w:p>
    <w:p w14:paraId="7DA734AC" w14:textId="5F6C6655" w:rsidR="00584793" w:rsidRDefault="00584793" w:rsidP="00584793">
      <w:pPr>
        <w:spacing w:after="0" w:line="23" w:lineRule="atLeast"/>
        <w:rPr>
          <w:i/>
        </w:rPr>
      </w:pPr>
    </w:p>
    <w:p w14:paraId="5C9EB6A0" w14:textId="39B17F3F" w:rsidR="00502555" w:rsidRDefault="00502555" w:rsidP="00584793">
      <w:pPr>
        <w:spacing w:after="0" w:line="23" w:lineRule="atLeast"/>
        <w:rPr>
          <w:i/>
        </w:rPr>
      </w:pPr>
      <w:r>
        <w:rPr>
          <w:i/>
        </w:rPr>
        <w:t>Key outcomes</w:t>
      </w:r>
    </w:p>
    <w:p w14:paraId="799B4600" w14:textId="1BD8BD30" w:rsidR="00502555" w:rsidRPr="00502555" w:rsidRDefault="00502555" w:rsidP="00502555">
      <w:pPr>
        <w:pStyle w:val="ListParagraph"/>
        <w:numPr>
          <w:ilvl w:val="0"/>
          <w:numId w:val="12"/>
        </w:numPr>
      </w:pPr>
      <w:r>
        <w:t>Reported adherence to self-isolation measures was low.</w:t>
      </w:r>
    </w:p>
    <w:p w14:paraId="1F488653" w14:textId="15D8F29D" w:rsidR="0045455A" w:rsidRDefault="0045455A" w:rsidP="009D5F37">
      <w:pPr>
        <w:pStyle w:val="ListParagraph"/>
        <w:numPr>
          <w:ilvl w:val="0"/>
          <w:numId w:val="12"/>
        </w:numPr>
        <w:spacing w:after="0" w:line="23" w:lineRule="atLeast"/>
      </w:pPr>
      <w:r>
        <w:t xml:space="preserve">Identification of the </w:t>
      </w:r>
      <w:r w:rsidR="00D276B9">
        <w:t xml:space="preserve">most common </w:t>
      </w:r>
      <w:r>
        <w:t xml:space="preserve">symptoms of coronavirus was low. </w:t>
      </w:r>
    </w:p>
    <w:p w14:paraId="696B6721" w14:textId="385CEE04" w:rsidR="00502555" w:rsidRPr="009D5F37" w:rsidRDefault="00502555" w:rsidP="009D5F37">
      <w:pPr>
        <w:pStyle w:val="ListParagraph"/>
        <w:numPr>
          <w:ilvl w:val="0"/>
          <w:numId w:val="12"/>
        </w:numPr>
        <w:spacing w:after="0" w:line="23" w:lineRule="atLeast"/>
      </w:pPr>
      <w:r>
        <w:t xml:space="preserve">Whilst self-reported adherence to social distancing measures out of the home was high, factors associated with </w:t>
      </w:r>
      <w:r w:rsidR="007F7383">
        <w:t>increased shopping behaviour</w:t>
      </w:r>
      <w:r>
        <w:t xml:space="preserve"> included: </w:t>
      </w:r>
      <w:r w:rsidRPr="00502555">
        <w:t xml:space="preserve">decreased worry about coronavirus generally, decreased worry about the functioning of the NHS, decreased perceived risk of coronavirus to oneself and friends and relatives, and better self-reported general health. </w:t>
      </w:r>
      <w:r>
        <w:t xml:space="preserve">  </w:t>
      </w:r>
    </w:p>
    <w:p w14:paraId="1F049537" w14:textId="77777777" w:rsidR="00502555" w:rsidRDefault="00502555" w:rsidP="00584793">
      <w:pPr>
        <w:spacing w:after="0" w:line="23" w:lineRule="atLeast"/>
        <w:rPr>
          <w:i/>
        </w:rPr>
      </w:pPr>
    </w:p>
    <w:p w14:paraId="3F2D79B9" w14:textId="7382D80C" w:rsidR="00584793" w:rsidRPr="009D5F37" w:rsidRDefault="00584793" w:rsidP="00584793">
      <w:pPr>
        <w:spacing w:after="0" w:line="23" w:lineRule="atLeast"/>
        <w:rPr>
          <w:i/>
        </w:rPr>
      </w:pPr>
      <w:r w:rsidRPr="009D5F37">
        <w:rPr>
          <w:i/>
        </w:rPr>
        <w:t>Recommendations</w:t>
      </w:r>
    </w:p>
    <w:p w14:paraId="4EA394A2" w14:textId="491A91EF" w:rsidR="00584793" w:rsidRDefault="00584793" w:rsidP="009D5F37">
      <w:pPr>
        <w:pStyle w:val="ListParagraph"/>
        <w:numPr>
          <w:ilvl w:val="0"/>
          <w:numId w:val="11"/>
        </w:numPr>
        <w:spacing w:after="0" w:line="23" w:lineRule="atLeast"/>
      </w:pPr>
      <w:r w:rsidRPr="009D5F37">
        <w:rPr>
          <w:b/>
        </w:rPr>
        <w:t xml:space="preserve">Messages should focus on increasing awareness about the symptoms of coronavirus. </w:t>
      </w:r>
      <w:r>
        <w:t>Messages should stress that if you have symptoms, they are likely to be due to coronavirus and you should stay at home (not leav</w:t>
      </w:r>
      <w:r w:rsidR="00A55FF2">
        <w:t>ing</w:t>
      </w:r>
      <w:r>
        <w:t xml:space="preserve"> for any reason) no matter how mild the symptoms.</w:t>
      </w:r>
    </w:p>
    <w:p w14:paraId="7489F04D" w14:textId="3A21D8B4" w:rsidR="00584793" w:rsidRDefault="00584793" w:rsidP="009D5F37">
      <w:pPr>
        <w:pStyle w:val="ListParagraph"/>
        <w:numPr>
          <w:ilvl w:val="0"/>
          <w:numId w:val="11"/>
        </w:numPr>
        <w:spacing w:after="0" w:line="23" w:lineRule="atLeast"/>
      </w:pPr>
      <w:r>
        <w:t xml:space="preserve">Messaging should stress that if symptomatic oneself, or someone in one’s household is symptomatic, you </w:t>
      </w:r>
      <w:r w:rsidRPr="009D5F37">
        <w:rPr>
          <w:b/>
        </w:rPr>
        <w:t>should not leave the home for any reason</w:t>
      </w:r>
      <w:r>
        <w:t xml:space="preserve"> for seven or fourteen days respectively. </w:t>
      </w:r>
    </w:p>
    <w:p w14:paraId="6AD4B7ED" w14:textId="2528911A" w:rsidR="00584793" w:rsidRDefault="00584793" w:rsidP="009D5F37">
      <w:pPr>
        <w:pStyle w:val="ListParagraph"/>
        <w:numPr>
          <w:ilvl w:val="0"/>
          <w:numId w:val="11"/>
        </w:numPr>
        <w:spacing w:after="0" w:line="23" w:lineRule="atLeast"/>
      </w:pPr>
      <w:r>
        <w:t xml:space="preserve">Communications should continue to emphasise that </w:t>
      </w:r>
      <w:r w:rsidRPr="009D5F37">
        <w:rPr>
          <w:b/>
        </w:rPr>
        <w:t>people can spread coronavirus even if they are asymptomatic</w:t>
      </w:r>
      <w:r>
        <w:t xml:space="preserve">. This may also decrease out-of-home activity in those who do not have symptoms in their household (e.g. shopping for non-essentials). </w:t>
      </w:r>
    </w:p>
    <w:p w14:paraId="7DA0E5F9" w14:textId="47F8B483" w:rsidR="00584793" w:rsidRDefault="00584793" w:rsidP="009D5F37">
      <w:pPr>
        <w:pStyle w:val="ListParagraph"/>
        <w:numPr>
          <w:ilvl w:val="0"/>
          <w:numId w:val="11"/>
        </w:numPr>
        <w:spacing w:after="0" w:line="23" w:lineRule="atLeast"/>
      </w:pPr>
      <w:r w:rsidRPr="009D5F37">
        <w:rPr>
          <w:b/>
        </w:rPr>
        <w:t>Campaigns should clearly address three different populations/situations</w:t>
      </w:r>
      <w:r>
        <w:t>: if you yourself have or develop symptoms; if someone in your household has or develops symptoms; and, if no one in the household has symptoms. Using separate taglines for each group may help.</w:t>
      </w:r>
    </w:p>
    <w:p w14:paraId="3D83CDCF" w14:textId="0BB25CFC" w:rsidR="00584793" w:rsidRDefault="00584793" w:rsidP="009D5F37">
      <w:pPr>
        <w:pStyle w:val="ListParagraph"/>
        <w:numPr>
          <w:ilvl w:val="0"/>
          <w:numId w:val="11"/>
        </w:numPr>
        <w:spacing w:after="0" w:line="23" w:lineRule="atLeast"/>
      </w:pPr>
      <w:r>
        <w:t>Messaging stressing the importance of the NHS and the risk of frequent outings may help reduce shopping activity.</w:t>
      </w:r>
    </w:p>
    <w:p w14:paraId="4E9E4C33" w14:textId="77777777" w:rsidR="00584793" w:rsidRDefault="00584793" w:rsidP="00B15F30">
      <w:pPr>
        <w:spacing w:after="0" w:line="23" w:lineRule="atLeast"/>
      </w:pPr>
    </w:p>
    <w:p w14:paraId="1CC318CB" w14:textId="77777777" w:rsidR="00B41DCD" w:rsidRDefault="00B41DCD">
      <w:pPr>
        <w:spacing w:after="160" w:line="259" w:lineRule="auto"/>
        <w:rPr>
          <w:i/>
        </w:rPr>
      </w:pPr>
      <w:r>
        <w:rPr>
          <w:i/>
        </w:rPr>
        <w:br w:type="page"/>
      </w:r>
    </w:p>
    <w:p w14:paraId="0D47BBE0" w14:textId="6BC711CC" w:rsidR="00B15F30" w:rsidRPr="00B41DCD" w:rsidRDefault="00CC2DAC" w:rsidP="00B15F30">
      <w:pPr>
        <w:spacing w:after="0" w:line="23" w:lineRule="atLeast"/>
        <w:rPr>
          <w:i/>
        </w:rPr>
      </w:pPr>
      <w:r w:rsidRPr="00B41DCD">
        <w:rPr>
          <w:i/>
        </w:rPr>
        <w:lastRenderedPageBreak/>
        <w:t>Self-isolation</w:t>
      </w:r>
      <w:r w:rsidR="008C219A">
        <w:rPr>
          <w:i/>
        </w:rPr>
        <w:t xml:space="preserve"> if you were symptomatic</w:t>
      </w:r>
    </w:p>
    <w:p w14:paraId="45B16DB6" w14:textId="77777777" w:rsidR="00B15F30" w:rsidRDefault="00B15F30" w:rsidP="00B15F30">
      <w:pPr>
        <w:spacing w:after="0" w:line="23" w:lineRule="atLeast"/>
      </w:pPr>
    </w:p>
    <w:p w14:paraId="29A21DB5" w14:textId="4B5A6D63" w:rsidR="0006204D" w:rsidRDefault="0006204D" w:rsidP="00B15F30">
      <w:pPr>
        <w:pStyle w:val="ListParagraph"/>
        <w:numPr>
          <w:ilvl w:val="0"/>
          <w:numId w:val="10"/>
        </w:numPr>
        <w:spacing w:after="0" w:line="23" w:lineRule="atLeast"/>
      </w:pPr>
      <w:r>
        <w:t>Due to the small sample sizes, results should be taken with caution.</w:t>
      </w:r>
    </w:p>
    <w:p w14:paraId="7D8C26A1" w14:textId="0A0CD709" w:rsidR="004E1828" w:rsidRDefault="004E1828" w:rsidP="00B15F30">
      <w:pPr>
        <w:pStyle w:val="ListParagraph"/>
        <w:numPr>
          <w:ilvl w:val="0"/>
          <w:numId w:val="10"/>
        </w:numPr>
        <w:spacing w:after="0" w:line="23" w:lineRule="atLeast"/>
      </w:pPr>
      <w:r>
        <w:t>6% of participants (n=253) reported having had a high temperature/fever or a new, continuous cough in the past seven days.</w:t>
      </w:r>
      <w:r w:rsidR="00E61461">
        <w:t xml:space="preserve"> </w:t>
      </w:r>
    </w:p>
    <w:p w14:paraId="4F21326B" w14:textId="4C35E589" w:rsidR="0006204D" w:rsidRPr="00F115A6" w:rsidRDefault="0006204D" w:rsidP="00B15F30">
      <w:pPr>
        <w:pStyle w:val="ListParagraph"/>
        <w:numPr>
          <w:ilvl w:val="0"/>
          <w:numId w:val="10"/>
        </w:numPr>
        <w:spacing w:after="0" w:line="23" w:lineRule="atLeast"/>
        <w:rPr>
          <w:b/>
          <w:bCs/>
        </w:rPr>
      </w:pPr>
      <w:r w:rsidRPr="00F115A6">
        <w:rPr>
          <w:b/>
          <w:bCs/>
        </w:rPr>
        <w:t>Only 2</w:t>
      </w:r>
      <w:r w:rsidR="00533F2F">
        <w:rPr>
          <w:b/>
          <w:bCs/>
        </w:rPr>
        <w:t>3</w:t>
      </w:r>
      <w:r w:rsidRPr="00F115A6">
        <w:rPr>
          <w:b/>
          <w:bCs/>
        </w:rPr>
        <w:t xml:space="preserve">% </w:t>
      </w:r>
      <w:r w:rsidR="00533F2F">
        <w:rPr>
          <w:b/>
          <w:bCs/>
        </w:rPr>
        <w:t>(n=</w:t>
      </w:r>
      <w:r w:rsidR="00D65DC6">
        <w:rPr>
          <w:b/>
          <w:bCs/>
        </w:rPr>
        <w:t xml:space="preserve">58) </w:t>
      </w:r>
      <w:r w:rsidRPr="00F115A6">
        <w:rPr>
          <w:b/>
          <w:bCs/>
        </w:rPr>
        <w:t>of people who reported having had a high temperature/fever or a new, continuous cough in the past seven days correctly identified high temperature / fever and cough as symptoms of coronavirus.</w:t>
      </w:r>
    </w:p>
    <w:p w14:paraId="20E3BBE3" w14:textId="77777777" w:rsidR="009030BA" w:rsidRDefault="009030BA" w:rsidP="009030BA">
      <w:pPr>
        <w:pStyle w:val="ListParagraph"/>
        <w:numPr>
          <w:ilvl w:val="1"/>
          <w:numId w:val="10"/>
        </w:numPr>
        <w:spacing w:after="0" w:line="23" w:lineRule="atLeast"/>
      </w:pPr>
      <w:r>
        <w:t xml:space="preserve">Of those who reported having had a high temperature/fever or a new, continuous cough in the past seven days, only </w:t>
      </w:r>
      <w:r w:rsidRPr="004C4331">
        <w:rPr>
          <w:b/>
          <w:bCs/>
        </w:rPr>
        <w:t>54% reported that they thought they had had coronavirus</w:t>
      </w:r>
      <w:r>
        <w:t>.</w:t>
      </w:r>
    </w:p>
    <w:p w14:paraId="1456FF6A" w14:textId="11EBB4FA" w:rsidR="004C4331" w:rsidRDefault="007355C8" w:rsidP="00B15F30">
      <w:pPr>
        <w:pStyle w:val="ListParagraph"/>
        <w:numPr>
          <w:ilvl w:val="1"/>
          <w:numId w:val="10"/>
        </w:numPr>
        <w:spacing w:after="0" w:line="23" w:lineRule="atLeast"/>
      </w:pPr>
      <w:r>
        <w:t>Some of these symptoms may have arisen due to other reasons</w:t>
      </w:r>
      <w:r w:rsidR="0063462C">
        <w:t xml:space="preserve">, for example, </w:t>
      </w:r>
      <w:r>
        <w:t xml:space="preserve">hay fever. </w:t>
      </w:r>
    </w:p>
    <w:p w14:paraId="372C85BA" w14:textId="77777777" w:rsidR="008275E4" w:rsidRDefault="00D17D93" w:rsidP="008275E4">
      <w:pPr>
        <w:pStyle w:val="ListParagraph"/>
        <w:numPr>
          <w:ilvl w:val="0"/>
          <w:numId w:val="10"/>
        </w:numPr>
      </w:pPr>
      <w:r>
        <w:t xml:space="preserve">Self-reported adherence to self-isolation measures </w:t>
      </w:r>
      <w:r w:rsidR="00E61461">
        <w:t xml:space="preserve">when symptomatic </w:t>
      </w:r>
      <w:r>
        <w:t>was poor</w:t>
      </w:r>
      <w:r w:rsidR="003A7C90">
        <w:t xml:space="preserve">, with </w:t>
      </w:r>
      <w:r w:rsidR="00584793">
        <w:t xml:space="preserve">only </w:t>
      </w:r>
      <w:r w:rsidR="003A7C90" w:rsidRPr="008275E4">
        <w:rPr>
          <w:b/>
          <w:bCs/>
        </w:rPr>
        <w:t xml:space="preserve">36% reporting </w:t>
      </w:r>
      <w:r w:rsidRPr="008275E4">
        <w:rPr>
          <w:b/>
          <w:bCs/>
        </w:rPr>
        <w:t>that they were staying at home</w:t>
      </w:r>
      <w:r w:rsidRPr="004C4331">
        <w:t xml:space="preserve"> </w:t>
      </w:r>
      <w:r w:rsidR="003A7C90">
        <w:t>(</w:t>
      </w:r>
      <w:r>
        <w:t xml:space="preserve">for seven </w:t>
      </w:r>
      <w:r w:rsidR="003A7C90">
        <w:t xml:space="preserve">or fourteen </w:t>
      </w:r>
      <w:r>
        <w:t>days</w:t>
      </w:r>
      <w:r w:rsidR="00B12A2F">
        <w:t>; n=92</w:t>
      </w:r>
      <w:r w:rsidR="003A7C90">
        <w:t xml:space="preserve">). </w:t>
      </w:r>
    </w:p>
    <w:p w14:paraId="4DCAA79E" w14:textId="77777777" w:rsidR="008275E4" w:rsidRDefault="008275E4" w:rsidP="008275E4">
      <w:pPr>
        <w:pStyle w:val="ListParagraph"/>
        <w:numPr>
          <w:ilvl w:val="1"/>
          <w:numId w:val="10"/>
        </w:numPr>
        <w:spacing w:after="0" w:line="23" w:lineRule="atLeast"/>
      </w:pPr>
      <w:r>
        <w:t xml:space="preserve">Only </w:t>
      </w:r>
      <w:r w:rsidRPr="004C4331">
        <w:rPr>
          <w:b/>
          <w:bCs/>
        </w:rPr>
        <w:t>18%</w:t>
      </w:r>
      <w:r>
        <w:t xml:space="preserve"> (n=45) of those who were symptomatic </w:t>
      </w:r>
      <w:r w:rsidRPr="004C4331">
        <w:rPr>
          <w:b/>
          <w:bCs/>
        </w:rPr>
        <w:t>reported not leaving the house at all for any reason</w:t>
      </w:r>
      <w:r>
        <w:t>.</w:t>
      </w:r>
    </w:p>
    <w:p w14:paraId="6CE2D129" w14:textId="26854315" w:rsidR="0080720B" w:rsidRDefault="008275E4" w:rsidP="008275E4">
      <w:pPr>
        <w:pStyle w:val="ListParagraph"/>
        <w:numPr>
          <w:ilvl w:val="1"/>
          <w:numId w:val="10"/>
        </w:numPr>
      </w:pPr>
      <w:r w:rsidRPr="008275E4">
        <w:t>Due to confusion about the length of time that you should self-isolate for, we grouped staying at home for seven and fourteen days together.</w:t>
      </w:r>
      <w:r w:rsidR="00E77E75">
        <w:t>]</w:t>
      </w:r>
    </w:p>
    <w:p w14:paraId="65D07C7D" w14:textId="77777777" w:rsidR="00AD2195" w:rsidRPr="00020347" w:rsidRDefault="00AD2195" w:rsidP="00AD2195">
      <w:pPr>
        <w:pStyle w:val="ListParagraph"/>
        <w:numPr>
          <w:ilvl w:val="0"/>
          <w:numId w:val="10"/>
        </w:numPr>
        <w:spacing w:after="0" w:line="23" w:lineRule="atLeast"/>
      </w:pPr>
      <w:r w:rsidRPr="00020347">
        <w:t xml:space="preserve">Of those who were symptomatic: 23% went out to shop for groceries/pharmacy; 20% went out to shop for things other than groceries/pharmacy; 19% went out for a walk or some other exercise; 17% went out to help or provide care for a vulnerable person; 17% went out for a medical need other than coronavirus; 13% went out to work; 11% did not think it was necessary to stay at home; and 9% met up with friends and/or family. 18% </w:t>
      </w:r>
      <w:r>
        <w:t xml:space="preserve">(n=45) </w:t>
      </w:r>
      <w:r w:rsidRPr="00020347">
        <w:t>have not left home at all.</w:t>
      </w:r>
    </w:p>
    <w:p w14:paraId="616B43A9" w14:textId="43CA0979" w:rsidR="00E77E75" w:rsidRDefault="00AD2195" w:rsidP="00AD2195">
      <w:pPr>
        <w:pStyle w:val="ListParagraph"/>
        <w:numPr>
          <w:ilvl w:val="0"/>
          <w:numId w:val="10"/>
        </w:numPr>
        <w:spacing w:after="0" w:line="23" w:lineRule="atLeast"/>
      </w:pPr>
      <w:r w:rsidRPr="00D265F1">
        <w:t>Due to the small number of people who reported that they had experienced symptoms in the last seven days, we did not run any further analyses on these data.</w:t>
      </w:r>
    </w:p>
    <w:p w14:paraId="38DA3ABA" w14:textId="77777777" w:rsidR="00AD2195" w:rsidRDefault="00AD2195" w:rsidP="00AD2195">
      <w:pPr>
        <w:spacing w:after="0" w:line="23" w:lineRule="atLeast"/>
      </w:pPr>
    </w:p>
    <w:p w14:paraId="347E33C0" w14:textId="1A8BEEB7" w:rsidR="008C219A" w:rsidRPr="00E77E75" w:rsidRDefault="00E77E75" w:rsidP="008C219A">
      <w:pPr>
        <w:rPr>
          <w:i/>
          <w:iCs/>
        </w:rPr>
      </w:pPr>
      <w:r w:rsidRPr="00E77E75">
        <w:rPr>
          <w:i/>
          <w:iCs/>
        </w:rPr>
        <w:t>Self-isolation if a member of your household was symptomatic, but you were not</w:t>
      </w:r>
    </w:p>
    <w:p w14:paraId="5E4A5326" w14:textId="2A324106" w:rsidR="00E41475" w:rsidRDefault="00AE5658" w:rsidP="00B15F30">
      <w:pPr>
        <w:pStyle w:val="ListParagraph"/>
        <w:numPr>
          <w:ilvl w:val="0"/>
          <w:numId w:val="10"/>
        </w:numPr>
        <w:spacing w:after="0" w:line="23" w:lineRule="atLeast"/>
      </w:pPr>
      <w:r>
        <w:t xml:space="preserve">The percentage of people who </w:t>
      </w:r>
      <w:r w:rsidR="00B670F1">
        <w:t xml:space="preserve">reported that a household member had developed a high temperature/fever or a new, continuous cough in the past seven days, but had not developed symptoms themselves </w:t>
      </w:r>
      <w:r w:rsidR="004E1828">
        <w:t>was very low (2%, n=65).</w:t>
      </w:r>
      <w:r w:rsidR="007359D9">
        <w:t xml:space="preserve"> W</w:t>
      </w:r>
      <w:r w:rsidR="004E1828">
        <w:t xml:space="preserve">e are unable to draw </w:t>
      </w:r>
      <w:r w:rsidR="009030BA">
        <w:t xml:space="preserve">any </w:t>
      </w:r>
      <w:r w:rsidR="004E1828">
        <w:t>conclusions from these data.</w:t>
      </w:r>
    </w:p>
    <w:p w14:paraId="33141C2A" w14:textId="06199EBA" w:rsidR="0006204D" w:rsidRPr="003078EC" w:rsidRDefault="0006204D" w:rsidP="0006204D">
      <w:pPr>
        <w:pStyle w:val="ListParagraph"/>
        <w:numPr>
          <w:ilvl w:val="0"/>
          <w:numId w:val="10"/>
        </w:numPr>
        <w:spacing w:after="0" w:line="23" w:lineRule="atLeast"/>
        <w:rPr>
          <w:b/>
          <w:bCs/>
        </w:rPr>
      </w:pPr>
      <w:r w:rsidRPr="003078EC">
        <w:rPr>
          <w:b/>
          <w:bCs/>
        </w:rPr>
        <w:t>Only 4</w:t>
      </w:r>
      <w:r w:rsidR="00267006" w:rsidRPr="003078EC">
        <w:rPr>
          <w:b/>
          <w:bCs/>
        </w:rPr>
        <w:t>0</w:t>
      </w:r>
      <w:r w:rsidRPr="003078EC">
        <w:rPr>
          <w:b/>
          <w:bCs/>
        </w:rPr>
        <w:t xml:space="preserve">% </w:t>
      </w:r>
      <w:r w:rsidR="00267006" w:rsidRPr="003078EC">
        <w:rPr>
          <w:b/>
          <w:bCs/>
        </w:rPr>
        <w:t xml:space="preserve">(n=26) </w:t>
      </w:r>
      <w:r w:rsidRPr="003078EC">
        <w:rPr>
          <w:b/>
          <w:bCs/>
        </w:rPr>
        <w:t>of people who did not have symptoms themselves of coronavirus, but whose household member had symptoms in the past seven days correctly identified high temperature / fever and cough as symptoms of coronavirus.</w:t>
      </w:r>
    </w:p>
    <w:p w14:paraId="204E0B0D" w14:textId="36B47520" w:rsidR="00E61461" w:rsidRDefault="00E61461" w:rsidP="00B15F30">
      <w:pPr>
        <w:pStyle w:val="ListParagraph"/>
        <w:numPr>
          <w:ilvl w:val="0"/>
          <w:numId w:val="10"/>
        </w:numPr>
        <w:spacing w:after="0" w:line="23" w:lineRule="atLeast"/>
      </w:pPr>
      <w:r>
        <w:t xml:space="preserve">Self-reported adherence to self-isolation measures when someone else in the household was symptomatic (but you were not symptomatic yourself) </w:t>
      </w:r>
      <w:r w:rsidR="004F58C6">
        <w:t>was also poor</w:t>
      </w:r>
      <w:r w:rsidR="003A7C90">
        <w:t xml:space="preserve">, with </w:t>
      </w:r>
      <w:r w:rsidR="004F58C6" w:rsidRPr="004C4331">
        <w:rPr>
          <w:b/>
          <w:bCs/>
        </w:rPr>
        <w:t>4</w:t>
      </w:r>
      <w:r w:rsidR="003A7C90" w:rsidRPr="004C4331">
        <w:rPr>
          <w:b/>
          <w:bCs/>
        </w:rPr>
        <w:t>5</w:t>
      </w:r>
      <w:r w:rsidR="004F58C6" w:rsidRPr="004C4331">
        <w:rPr>
          <w:b/>
          <w:bCs/>
        </w:rPr>
        <w:t>% report</w:t>
      </w:r>
      <w:r w:rsidR="003A7C90" w:rsidRPr="004C4331">
        <w:rPr>
          <w:b/>
          <w:bCs/>
        </w:rPr>
        <w:t>ing</w:t>
      </w:r>
      <w:r w:rsidR="004F58C6" w:rsidRPr="004C4331">
        <w:rPr>
          <w:b/>
          <w:bCs/>
        </w:rPr>
        <w:t xml:space="preserve"> that they were currently staying at home</w:t>
      </w:r>
      <w:r w:rsidR="004F58C6">
        <w:t xml:space="preserve"> </w:t>
      </w:r>
      <w:r w:rsidR="003A7C90">
        <w:t>(</w:t>
      </w:r>
      <w:r w:rsidR="004F58C6">
        <w:t>for seven</w:t>
      </w:r>
      <w:r w:rsidR="003A7C90">
        <w:t xml:space="preserve"> or fourteen</w:t>
      </w:r>
      <w:r w:rsidR="004F58C6">
        <w:t xml:space="preserve"> days</w:t>
      </w:r>
      <w:r w:rsidR="00E15DD4">
        <w:t>; n=29</w:t>
      </w:r>
      <w:r w:rsidR="003A7C90">
        <w:t>).</w:t>
      </w:r>
      <w:r w:rsidR="004F58C6">
        <w:t xml:space="preserve"> </w:t>
      </w:r>
    </w:p>
    <w:p w14:paraId="6E8A6E10" w14:textId="6023D910" w:rsidR="004F58C6" w:rsidRDefault="004F58C6" w:rsidP="00B15F30">
      <w:pPr>
        <w:pStyle w:val="ListParagraph"/>
        <w:numPr>
          <w:ilvl w:val="1"/>
          <w:numId w:val="10"/>
        </w:numPr>
        <w:spacing w:after="0" w:line="23" w:lineRule="atLeast"/>
      </w:pPr>
      <w:r>
        <w:t>Of participants</w:t>
      </w:r>
      <w:r w:rsidR="00920D3D">
        <w:t xml:space="preserve"> whose household members were symptomatic</w:t>
      </w:r>
      <w:r w:rsidR="00E15DD4">
        <w:t xml:space="preserve"> (but who were not symptomatic themselves)</w:t>
      </w:r>
      <w:r>
        <w:t xml:space="preserve">, </w:t>
      </w:r>
      <w:r w:rsidR="00920D3D" w:rsidRPr="004C4331">
        <w:rPr>
          <w:b/>
          <w:bCs/>
        </w:rPr>
        <w:t xml:space="preserve">29% </w:t>
      </w:r>
      <w:r w:rsidR="0080368B" w:rsidRPr="004C4331">
        <w:rPr>
          <w:b/>
          <w:bCs/>
        </w:rPr>
        <w:t>reported that they would not leave the home at all</w:t>
      </w:r>
      <w:r w:rsidR="00E15DD4">
        <w:rPr>
          <w:b/>
          <w:bCs/>
        </w:rPr>
        <w:t xml:space="preserve"> </w:t>
      </w:r>
      <w:r w:rsidR="00E15DD4" w:rsidRPr="00F100D4">
        <w:t>(n=</w:t>
      </w:r>
      <w:r w:rsidR="00F100D4" w:rsidRPr="00F100D4">
        <w:t>19)</w:t>
      </w:r>
      <w:r w:rsidR="0080368B">
        <w:t>.</w:t>
      </w:r>
    </w:p>
    <w:p w14:paraId="5A4B2BE1" w14:textId="640ED16E" w:rsidR="0012273C" w:rsidRDefault="0012273C" w:rsidP="0012273C">
      <w:pPr>
        <w:pStyle w:val="ListParagraph"/>
        <w:numPr>
          <w:ilvl w:val="1"/>
          <w:numId w:val="10"/>
        </w:numPr>
        <w:spacing w:after="0" w:line="23" w:lineRule="atLeast"/>
      </w:pPr>
      <w:r>
        <w:lastRenderedPageBreak/>
        <w:t>Due to confusion about the length of time that you should self-isolate for, we grouped staying at home for seven and fourteen days together.</w:t>
      </w:r>
    </w:p>
    <w:p w14:paraId="6D42A502" w14:textId="77777777" w:rsidR="00843AEC" w:rsidRPr="00020347" w:rsidRDefault="00843AEC" w:rsidP="00843AEC">
      <w:pPr>
        <w:pStyle w:val="ListParagraph"/>
        <w:numPr>
          <w:ilvl w:val="0"/>
          <w:numId w:val="10"/>
        </w:numPr>
        <w:spacing w:after="0" w:line="23" w:lineRule="atLeast"/>
      </w:pPr>
      <w:r w:rsidRPr="00020347">
        <w:t xml:space="preserve">Of those who </w:t>
      </w:r>
      <w:r>
        <w:t>reported that a household member was symptomatic, but they were not symptomatic themselves</w:t>
      </w:r>
      <w:r w:rsidRPr="00020347">
        <w:t xml:space="preserve">: </w:t>
      </w:r>
      <w:r>
        <w:t>23% re</w:t>
      </w:r>
      <w:r w:rsidRPr="00A15CFA">
        <w:t xml:space="preserve">ported that their household member’s symptoms are only mild; 20% went out to shop for groceries/pharmacy; </w:t>
      </w:r>
      <w:r w:rsidRPr="00585B67">
        <w:t xml:space="preserve">14% went out for a medical need other </w:t>
      </w:r>
      <w:r w:rsidRPr="0089022B">
        <w:t xml:space="preserve">than </w:t>
      </w:r>
      <w:r>
        <w:t xml:space="preserve">for </w:t>
      </w:r>
      <w:r w:rsidRPr="0089022B">
        <w:t xml:space="preserve">coronavirus; </w:t>
      </w:r>
      <w:r w:rsidRPr="00841F73">
        <w:t>11% went out for a walk</w:t>
      </w:r>
      <w:r w:rsidRPr="00A743A4">
        <w:t xml:space="preserve"> or some other exercise; 9% went out to help or </w:t>
      </w:r>
      <w:r w:rsidRPr="00585B67">
        <w:t xml:space="preserve">provide care for a vulnerable person; </w:t>
      </w:r>
      <w:r w:rsidRPr="0089022B">
        <w:t xml:space="preserve">6% went out to work; 3% did not think it was necessary to stay at home; </w:t>
      </w:r>
      <w:r w:rsidRPr="00A15CFA">
        <w:t xml:space="preserve">3% went out to shop for things other than groceries/pharmacy; </w:t>
      </w:r>
      <w:r w:rsidRPr="0089022B">
        <w:t xml:space="preserve">and 3% met up with friends and/or family. 29% </w:t>
      </w:r>
      <w:r>
        <w:t xml:space="preserve">(n=19) </w:t>
      </w:r>
      <w:r w:rsidRPr="0089022B">
        <w:t>would not leave the home at all.</w:t>
      </w:r>
    </w:p>
    <w:p w14:paraId="30C135D6" w14:textId="77777777" w:rsidR="00843AEC" w:rsidRPr="00BC5109" w:rsidRDefault="00843AEC" w:rsidP="00843AEC">
      <w:pPr>
        <w:pStyle w:val="ListParagraph"/>
        <w:numPr>
          <w:ilvl w:val="0"/>
          <w:numId w:val="10"/>
        </w:numPr>
        <w:spacing w:after="0" w:line="23" w:lineRule="atLeast"/>
      </w:pPr>
      <w:r w:rsidRPr="00D265F1">
        <w:t xml:space="preserve">Due to the small number of people who reported that </w:t>
      </w:r>
      <w:r>
        <w:t>a household member who</w:t>
      </w:r>
      <w:r w:rsidRPr="00D265F1">
        <w:t xml:space="preserve"> had experienced symptoms in the last seven days</w:t>
      </w:r>
      <w:r>
        <w:t xml:space="preserve"> and who had not experienced symptoms themselves</w:t>
      </w:r>
      <w:r w:rsidRPr="00D265F1">
        <w:t>, we did not run any further analyses on these data.</w:t>
      </w:r>
    </w:p>
    <w:p w14:paraId="5D69A0CF" w14:textId="73893148" w:rsidR="00B15F30" w:rsidRDefault="00B15F30" w:rsidP="00B15F30">
      <w:pPr>
        <w:spacing w:after="0" w:line="23" w:lineRule="atLeast"/>
      </w:pPr>
    </w:p>
    <w:p w14:paraId="11376EA6" w14:textId="14EEA8D7" w:rsidR="00B15F30" w:rsidRPr="009D5F37" w:rsidRDefault="00B15F30" w:rsidP="00B15F30">
      <w:pPr>
        <w:spacing w:after="0" w:line="23" w:lineRule="atLeast"/>
        <w:rPr>
          <w:i/>
        </w:rPr>
      </w:pPr>
      <w:r w:rsidRPr="009D5F37">
        <w:rPr>
          <w:i/>
        </w:rPr>
        <w:t>Social distancing</w:t>
      </w:r>
    </w:p>
    <w:p w14:paraId="60F8317E" w14:textId="77777777" w:rsidR="00B15F30" w:rsidRDefault="00B15F30" w:rsidP="00B15F30">
      <w:pPr>
        <w:spacing w:after="0" w:line="23" w:lineRule="atLeast"/>
      </w:pPr>
    </w:p>
    <w:p w14:paraId="3E0FD164" w14:textId="77777777" w:rsidR="00C37A52" w:rsidRPr="00C37A52" w:rsidRDefault="007D5929" w:rsidP="00053393">
      <w:pPr>
        <w:pStyle w:val="ListParagraph"/>
        <w:numPr>
          <w:ilvl w:val="0"/>
          <w:numId w:val="10"/>
        </w:numPr>
        <w:spacing w:after="0" w:line="23" w:lineRule="atLeast"/>
        <w:rPr>
          <w:b/>
          <w:bCs/>
        </w:rPr>
      </w:pPr>
      <w:r>
        <w:t xml:space="preserve">90% (n=3623) reported no symptoms in the household (themselves or a household member. </w:t>
      </w:r>
      <w:r w:rsidR="007A5A4A">
        <w:t xml:space="preserve">We analysed out-of-home activity </w:t>
      </w:r>
      <w:r w:rsidR="009030BA">
        <w:t xml:space="preserve">among </w:t>
      </w:r>
      <w:r w:rsidR="00C37A52">
        <w:t xml:space="preserve">these </w:t>
      </w:r>
      <w:r w:rsidR="007A5A4A">
        <w:t>participants</w:t>
      </w:r>
      <w:r w:rsidR="00C37A52">
        <w:t>.</w:t>
      </w:r>
    </w:p>
    <w:p w14:paraId="672C95E6" w14:textId="23563A85" w:rsidR="00F115A6" w:rsidRPr="00C37A52" w:rsidRDefault="00F115A6" w:rsidP="00053393">
      <w:pPr>
        <w:pStyle w:val="ListParagraph"/>
        <w:numPr>
          <w:ilvl w:val="0"/>
          <w:numId w:val="10"/>
        </w:numPr>
        <w:spacing w:after="0" w:line="23" w:lineRule="atLeast"/>
        <w:rPr>
          <w:b/>
          <w:bCs/>
        </w:rPr>
      </w:pPr>
      <w:r w:rsidRPr="00C37A52">
        <w:rPr>
          <w:b/>
          <w:bCs/>
        </w:rPr>
        <w:t>6</w:t>
      </w:r>
      <w:r w:rsidR="009A64CF" w:rsidRPr="00C37A52">
        <w:rPr>
          <w:b/>
          <w:bCs/>
        </w:rPr>
        <w:t>6</w:t>
      </w:r>
      <w:r w:rsidRPr="00C37A52">
        <w:rPr>
          <w:b/>
          <w:bCs/>
        </w:rPr>
        <w:t>% correctly identified cough and high temperature / fever as symptoms of coronavirus.</w:t>
      </w:r>
    </w:p>
    <w:p w14:paraId="705C3370" w14:textId="22C66BA2" w:rsidR="00B97E0F" w:rsidRDefault="00B97E0F" w:rsidP="00501B4B">
      <w:pPr>
        <w:pStyle w:val="ListParagraph"/>
        <w:numPr>
          <w:ilvl w:val="0"/>
          <w:numId w:val="10"/>
        </w:numPr>
        <w:spacing w:after="0" w:line="23" w:lineRule="atLeast"/>
      </w:pPr>
      <w:r>
        <w:t>95% report having seen or heard advice on how to protect yourself and others from coronavirus. 98% report having seen or heard advice to "stay at home, protect the NHS, save lives".</w:t>
      </w:r>
    </w:p>
    <w:p w14:paraId="5E8ACA81" w14:textId="068EC8C8" w:rsidR="00B4750C" w:rsidRDefault="00655CEB" w:rsidP="00B15F30">
      <w:pPr>
        <w:pStyle w:val="ListParagraph"/>
        <w:numPr>
          <w:ilvl w:val="0"/>
          <w:numId w:val="10"/>
        </w:numPr>
        <w:spacing w:after="0" w:line="23" w:lineRule="atLeast"/>
      </w:pPr>
      <w:r w:rsidRPr="00655CEB">
        <w:t>Self-reported adherence to measures ranged depending on the behaviour</w:t>
      </w:r>
      <w:r w:rsidR="00624899">
        <w:t>. The percentage of people reporting</w:t>
      </w:r>
      <w:r w:rsidR="00B4750C">
        <w:t>:</w:t>
      </w:r>
    </w:p>
    <w:p w14:paraId="65789858" w14:textId="77777777" w:rsidR="001449CD" w:rsidRPr="00F97B64" w:rsidRDefault="001449CD" w:rsidP="001449CD">
      <w:pPr>
        <w:pStyle w:val="ListParagraph"/>
        <w:numPr>
          <w:ilvl w:val="1"/>
          <w:numId w:val="10"/>
        </w:numPr>
        <w:spacing w:after="0" w:line="23" w:lineRule="atLeast"/>
        <w:rPr>
          <w:b/>
          <w:bCs/>
        </w:rPr>
      </w:pPr>
      <w:r w:rsidRPr="00F97B64">
        <w:rPr>
          <w:b/>
          <w:bCs/>
        </w:rPr>
        <w:t xml:space="preserve">going out for exercise seven times or less in the past seven days was 99%. </w:t>
      </w:r>
    </w:p>
    <w:p w14:paraId="5E7952AA" w14:textId="77777777" w:rsidR="001449CD" w:rsidRPr="00792D4B" w:rsidRDefault="001449CD" w:rsidP="001449CD">
      <w:pPr>
        <w:pStyle w:val="ListParagraph"/>
        <w:numPr>
          <w:ilvl w:val="2"/>
          <w:numId w:val="10"/>
        </w:numPr>
        <w:spacing w:after="0" w:line="23" w:lineRule="atLeast"/>
      </w:pPr>
      <w:r w:rsidRPr="00792D4B">
        <w:t>Of those who had gone out for exercise, 16% had been in close contact with someone while doing this.</w:t>
      </w:r>
    </w:p>
    <w:p w14:paraId="0AA71357" w14:textId="77777777" w:rsidR="001449CD" w:rsidRPr="00F97B64" w:rsidRDefault="001449CD" w:rsidP="001449CD">
      <w:pPr>
        <w:pStyle w:val="ListParagraph"/>
        <w:numPr>
          <w:ilvl w:val="1"/>
          <w:numId w:val="10"/>
        </w:numPr>
        <w:spacing w:after="0" w:line="23" w:lineRule="atLeast"/>
        <w:rPr>
          <w:b/>
          <w:bCs/>
        </w:rPr>
      </w:pPr>
      <w:r w:rsidRPr="00F97B64">
        <w:rPr>
          <w:b/>
          <w:bCs/>
        </w:rPr>
        <w:t xml:space="preserve">not going out to meet friends or family in the past seven days was 96%. </w:t>
      </w:r>
    </w:p>
    <w:p w14:paraId="469DA7AD" w14:textId="77777777" w:rsidR="001449CD" w:rsidRPr="009779AF" w:rsidRDefault="001449CD" w:rsidP="001449CD">
      <w:pPr>
        <w:pStyle w:val="ListParagraph"/>
        <w:numPr>
          <w:ilvl w:val="2"/>
          <w:numId w:val="10"/>
        </w:numPr>
        <w:spacing w:after="0" w:line="23" w:lineRule="atLeast"/>
      </w:pPr>
      <w:r w:rsidRPr="009779AF">
        <w:t>Of those who had met up with friends or family in the past seven days, 44% had been in close contact with someone while doing this.</w:t>
      </w:r>
    </w:p>
    <w:p w14:paraId="5F26338E" w14:textId="77777777" w:rsidR="001449CD" w:rsidRPr="00F97B64" w:rsidRDefault="001449CD" w:rsidP="001449CD">
      <w:pPr>
        <w:pStyle w:val="ListParagraph"/>
        <w:numPr>
          <w:ilvl w:val="1"/>
          <w:numId w:val="10"/>
        </w:numPr>
        <w:spacing w:after="0" w:line="23" w:lineRule="atLeast"/>
        <w:rPr>
          <w:b/>
          <w:bCs/>
        </w:rPr>
      </w:pPr>
      <w:r w:rsidRPr="00F97B64">
        <w:rPr>
          <w:b/>
          <w:bCs/>
        </w:rPr>
        <w:t>not going to the shops for things other than groceries/pharmacy was 83%.</w:t>
      </w:r>
    </w:p>
    <w:p w14:paraId="5794AEDE" w14:textId="77777777" w:rsidR="001449CD" w:rsidRPr="009779AF" w:rsidRDefault="001449CD" w:rsidP="001449CD">
      <w:pPr>
        <w:pStyle w:val="ListParagraph"/>
        <w:numPr>
          <w:ilvl w:val="2"/>
          <w:numId w:val="10"/>
        </w:numPr>
        <w:spacing w:after="0" w:line="23" w:lineRule="atLeast"/>
      </w:pPr>
      <w:r w:rsidRPr="009779AF">
        <w:t>Of those who had gone out to the shops for things other than groceries/pharmacy, 34% had been in close contact with someone while doing this.</w:t>
      </w:r>
    </w:p>
    <w:p w14:paraId="6C46597B" w14:textId="2D8E7341" w:rsidR="0033031A" w:rsidRDefault="009B0A5B" w:rsidP="0033031A">
      <w:pPr>
        <w:pStyle w:val="ListParagraph"/>
        <w:numPr>
          <w:ilvl w:val="1"/>
          <w:numId w:val="7"/>
        </w:numPr>
        <w:spacing w:after="0" w:line="23" w:lineRule="atLeast"/>
      </w:pPr>
      <w:r w:rsidRPr="00F97B64">
        <w:rPr>
          <w:b/>
          <w:bCs/>
        </w:rPr>
        <w:t>going to the shops for groceries/pharmacy once or less in the past seven days was 63%</w:t>
      </w:r>
      <w:r w:rsidR="0033031A">
        <w:t xml:space="preserve"> (NB – </w:t>
      </w:r>
      <w:r w:rsidR="0033031A" w:rsidRPr="009779AF">
        <w:t xml:space="preserve">Government guidance states that shopping for these items should be “as infrequent as possible”. Therefore, we cannot say whether people are </w:t>
      </w:r>
      <w:r w:rsidR="0033031A">
        <w:t>“</w:t>
      </w:r>
      <w:r w:rsidR="0033031A" w:rsidRPr="009779AF">
        <w:t>adhering</w:t>
      </w:r>
      <w:r w:rsidR="0033031A">
        <w:t>”</w:t>
      </w:r>
      <w:r w:rsidR="0033031A" w:rsidRPr="009779AF">
        <w:t xml:space="preserve"> to this measure or not.</w:t>
      </w:r>
      <w:r w:rsidR="0033031A">
        <w:t>)</w:t>
      </w:r>
    </w:p>
    <w:p w14:paraId="4CE84919" w14:textId="30A5215F" w:rsidR="00A1418A" w:rsidRDefault="00A1418A" w:rsidP="00A1418A">
      <w:pPr>
        <w:pStyle w:val="ListParagraph"/>
        <w:numPr>
          <w:ilvl w:val="2"/>
          <w:numId w:val="7"/>
        </w:numPr>
      </w:pPr>
      <w:r w:rsidRPr="00A1418A">
        <w:t>Of those who had gone out to the shops for groceries/pharmacy, 36% had been in close contact with someone while doing this.</w:t>
      </w:r>
    </w:p>
    <w:p w14:paraId="7F817E9F" w14:textId="77777777" w:rsidR="007E65D3" w:rsidRPr="00792D4B" w:rsidRDefault="007E65D3" w:rsidP="007E65D3">
      <w:pPr>
        <w:pStyle w:val="ListParagraph"/>
        <w:numPr>
          <w:ilvl w:val="1"/>
          <w:numId w:val="10"/>
        </w:numPr>
        <w:spacing w:after="0" w:line="23" w:lineRule="atLeast"/>
      </w:pPr>
      <w:r w:rsidRPr="00F97B64">
        <w:rPr>
          <w:b/>
          <w:bCs/>
        </w:rPr>
        <w:t>going out to help or provide care for a vulnerable person in the past seven days was 17%</w:t>
      </w:r>
      <w:r w:rsidRPr="00792D4B">
        <w:t xml:space="preserve">. </w:t>
      </w:r>
    </w:p>
    <w:p w14:paraId="25E39BD7" w14:textId="77777777" w:rsidR="007E65D3" w:rsidRPr="00792D4B" w:rsidRDefault="007E65D3" w:rsidP="007E65D3">
      <w:pPr>
        <w:pStyle w:val="ListParagraph"/>
        <w:numPr>
          <w:ilvl w:val="2"/>
          <w:numId w:val="10"/>
        </w:numPr>
        <w:spacing w:after="0" w:line="23" w:lineRule="atLeast"/>
      </w:pPr>
      <w:r w:rsidRPr="00792D4B">
        <w:t>Of those who had gone out to help or provide care for a vulnerable person in the past seven days, 28% had been in close contact with someone while doing this.</w:t>
      </w:r>
    </w:p>
    <w:p w14:paraId="0751206B" w14:textId="4CC889B4" w:rsidR="00EF00E4" w:rsidRPr="00F97B64" w:rsidRDefault="00AC1103" w:rsidP="00B4750C">
      <w:pPr>
        <w:pStyle w:val="ListParagraph"/>
        <w:numPr>
          <w:ilvl w:val="1"/>
          <w:numId w:val="10"/>
        </w:numPr>
        <w:spacing w:after="0" w:line="23" w:lineRule="atLeast"/>
        <w:rPr>
          <w:b/>
          <w:bCs/>
        </w:rPr>
      </w:pPr>
      <w:r w:rsidRPr="00F97B64">
        <w:rPr>
          <w:b/>
          <w:bCs/>
        </w:rPr>
        <w:t>going out for a medical need in the past seven days was 10%.</w:t>
      </w:r>
    </w:p>
    <w:p w14:paraId="3532A219" w14:textId="12E28A3E" w:rsidR="00EF1347" w:rsidRDefault="00EF1347" w:rsidP="00EF1347">
      <w:pPr>
        <w:pStyle w:val="ListParagraph"/>
        <w:numPr>
          <w:ilvl w:val="2"/>
          <w:numId w:val="10"/>
        </w:numPr>
        <w:spacing w:after="0" w:line="23" w:lineRule="atLeast"/>
      </w:pPr>
      <w:r w:rsidRPr="00792D4B">
        <w:lastRenderedPageBreak/>
        <w:t>Of those who had gone out for a medical need in the past seven days, 34% had been in close contact with someone while doing this.</w:t>
      </w:r>
    </w:p>
    <w:p w14:paraId="17DE379B" w14:textId="58BDD11C" w:rsidR="00EF1347" w:rsidRPr="00F97B64" w:rsidRDefault="00FC655C" w:rsidP="00EF1347">
      <w:pPr>
        <w:pStyle w:val="ListParagraph"/>
        <w:numPr>
          <w:ilvl w:val="1"/>
          <w:numId w:val="10"/>
        </w:numPr>
        <w:spacing w:after="0" w:line="23" w:lineRule="atLeast"/>
        <w:rPr>
          <w:b/>
          <w:bCs/>
        </w:rPr>
      </w:pPr>
      <w:r w:rsidRPr="00F97B64">
        <w:rPr>
          <w:b/>
          <w:bCs/>
        </w:rPr>
        <w:t>going out to work at all in the past seven days was 16%.</w:t>
      </w:r>
    </w:p>
    <w:p w14:paraId="365165CA" w14:textId="77777777" w:rsidR="00B3299F" w:rsidRPr="00792D4B" w:rsidRDefault="00B3299F" w:rsidP="00B3299F">
      <w:pPr>
        <w:pStyle w:val="ListParagraph"/>
        <w:numPr>
          <w:ilvl w:val="2"/>
          <w:numId w:val="10"/>
        </w:numPr>
        <w:spacing w:after="0" w:line="23" w:lineRule="atLeast"/>
      </w:pPr>
      <w:r w:rsidRPr="009779AF">
        <w:t xml:space="preserve">Of those who had gone out to work, 56% had been in close contact with someone </w:t>
      </w:r>
      <w:r w:rsidRPr="00792D4B">
        <w:t xml:space="preserve">while doing this. </w:t>
      </w:r>
    </w:p>
    <w:p w14:paraId="6BBACF65" w14:textId="77777777" w:rsidR="00B3299F" w:rsidRPr="00792D4B" w:rsidRDefault="00B3299F" w:rsidP="00B3299F">
      <w:pPr>
        <w:pStyle w:val="ListParagraph"/>
        <w:numPr>
          <w:ilvl w:val="2"/>
          <w:numId w:val="10"/>
        </w:numPr>
        <w:spacing w:after="0" w:line="23" w:lineRule="atLeast"/>
      </w:pPr>
      <w:r w:rsidRPr="00792D4B">
        <w:t>Of those who had gone out to work, 58% identified themselves as a key worker.</w:t>
      </w:r>
    </w:p>
    <w:p w14:paraId="2B7B5C05" w14:textId="77777777" w:rsidR="000946D7" w:rsidRPr="00BC5109" w:rsidRDefault="000946D7" w:rsidP="000946D7">
      <w:pPr>
        <w:pStyle w:val="ListParagraph"/>
        <w:numPr>
          <w:ilvl w:val="1"/>
          <w:numId w:val="10"/>
        </w:numPr>
        <w:spacing w:after="0" w:line="23" w:lineRule="atLeast"/>
      </w:pPr>
      <w:r w:rsidRPr="00792D4B">
        <w:t xml:space="preserve">We </w:t>
      </w:r>
      <w:r w:rsidRPr="00F97B64">
        <w:rPr>
          <w:b/>
          <w:bCs/>
        </w:rPr>
        <w:t>restricted the sample to those who were not key workers</w:t>
      </w:r>
      <w:r>
        <w:t>, resulting in</w:t>
      </w:r>
      <w:r w:rsidRPr="00BC5109">
        <w:t xml:space="preserve"> 2570 participants. </w:t>
      </w:r>
    </w:p>
    <w:p w14:paraId="050BF20C" w14:textId="7D157D2B" w:rsidR="00B3299F" w:rsidRPr="00792D4B" w:rsidRDefault="000946D7" w:rsidP="00714866">
      <w:pPr>
        <w:pStyle w:val="ListParagraph"/>
        <w:numPr>
          <w:ilvl w:val="2"/>
          <w:numId w:val="10"/>
        </w:numPr>
        <w:spacing w:after="0" w:line="23" w:lineRule="atLeast"/>
      </w:pPr>
      <w:r w:rsidRPr="00BC5109">
        <w:t xml:space="preserve">Of this group, </w:t>
      </w:r>
      <w:r w:rsidRPr="00F97B64">
        <w:rPr>
          <w:b/>
          <w:bCs/>
        </w:rPr>
        <w:t>6% reported going to work</w:t>
      </w:r>
      <w:r w:rsidRPr="00BC5109">
        <w:t>. The most common self-reported reasons for going to work were: not being able to do one’s job from home (52%); have an important task that I need to do in person (24%); having been asked by one’s boss to go in to work (28%); and not being able to afford to stop working (22%, NB question allowed multiple answers to be selected). 20% identified themselves as key or critical workers</w:t>
      </w:r>
      <w:r>
        <w:t xml:space="preserve"> (NB – key workers according to work section had been excluded from this sample)</w:t>
      </w:r>
      <w:r w:rsidRPr="00BC5109">
        <w:t>.</w:t>
      </w:r>
    </w:p>
    <w:p w14:paraId="13C3393A" w14:textId="77777777" w:rsidR="0034403B" w:rsidRDefault="006C3B60" w:rsidP="00B15F30">
      <w:pPr>
        <w:pStyle w:val="ListParagraph"/>
        <w:numPr>
          <w:ilvl w:val="0"/>
          <w:numId w:val="10"/>
        </w:numPr>
        <w:spacing w:after="0" w:line="23" w:lineRule="atLeast"/>
      </w:pPr>
      <w:r>
        <w:t>We analysed predictors of going to the shops for groceries/pharmacy twice or more in the last week (NB – this is not against Government measures, as guidance states that shopping for essentials should be “as infrequent as possible”) and going to the shops for things other than groceries / pharmacy (see Table 1).</w:t>
      </w:r>
      <w:r w:rsidR="009F7A94">
        <w:t xml:space="preserve"> </w:t>
      </w:r>
    </w:p>
    <w:p w14:paraId="038F3972" w14:textId="6E642A9A" w:rsidR="006C3B60" w:rsidRDefault="009F7A94" w:rsidP="0034403B">
      <w:pPr>
        <w:pStyle w:val="ListParagraph"/>
        <w:numPr>
          <w:ilvl w:val="1"/>
          <w:numId w:val="10"/>
        </w:numPr>
        <w:spacing w:after="0" w:line="23" w:lineRule="atLeast"/>
      </w:pPr>
      <w:r>
        <w:t xml:space="preserve">We did not analyse other outcomes due to skewed samples (e.g. adhering to guidelines about exercise and meeting up with friends) and an inability to tell whether people were “adhering” to guidelines </w:t>
      </w:r>
      <w:r w:rsidR="0034403B">
        <w:t xml:space="preserve">as </w:t>
      </w:r>
      <w:r w:rsidR="0034403B" w:rsidRPr="00792D4B">
        <w:t>all outings for these reasons are legitimate reasons to leave the home</w:t>
      </w:r>
      <w:r w:rsidR="0034403B">
        <w:t xml:space="preserve"> </w:t>
      </w:r>
      <w:r>
        <w:t xml:space="preserve">(e.g. </w:t>
      </w:r>
      <w:r w:rsidR="00B860E2">
        <w:t xml:space="preserve">leaving the home for a medical need and to help or </w:t>
      </w:r>
      <w:r w:rsidR="00CB655D" w:rsidRPr="00792D4B">
        <w:t>provide care for a vulnerable person</w:t>
      </w:r>
      <w:r w:rsidR="00CB655D">
        <w:t>)</w:t>
      </w:r>
      <w:r w:rsidR="0034403B">
        <w:t>.</w:t>
      </w:r>
    </w:p>
    <w:p w14:paraId="38EF93A5" w14:textId="5FB2EB9F" w:rsidR="00856CF9" w:rsidRDefault="00856CF9" w:rsidP="00856CF9">
      <w:pPr>
        <w:pStyle w:val="ListParagraph"/>
        <w:numPr>
          <w:ilvl w:val="0"/>
          <w:numId w:val="10"/>
        </w:numPr>
        <w:spacing w:after="0" w:line="23" w:lineRule="atLeast"/>
      </w:pPr>
      <w:r>
        <w:t>There were some regional differences in shopping for groceries/pharmacy twice or more in the last week</w:t>
      </w:r>
      <w:r w:rsidR="006E6298">
        <w:t xml:space="preserve"> (those in Scotland were more likely to go shopping for groceries/pharmacy twice or more in the last week than those in the East Midlands)</w:t>
      </w:r>
      <w:r>
        <w:t>. There were no regional differences in shopping for items other than groceries/pharmacy.</w:t>
      </w:r>
    </w:p>
    <w:p w14:paraId="4B6FFBC2" w14:textId="321D15ED" w:rsidR="00D941CC" w:rsidRDefault="00B15F30" w:rsidP="00B15F30">
      <w:pPr>
        <w:pStyle w:val="ListParagraph"/>
        <w:numPr>
          <w:ilvl w:val="0"/>
          <w:numId w:val="10"/>
        </w:numPr>
        <w:spacing w:after="0" w:line="23" w:lineRule="atLeast"/>
      </w:pPr>
      <w:r w:rsidRPr="004C4331">
        <w:rPr>
          <w:b/>
          <w:bCs/>
        </w:rPr>
        <w:t>Going to the shops twice or more in the last week</w:t>
      </w:r>
      <w:r w:rsidR="00160FAC" w:rsidRPr="004C4331">
        <w:rPr>
          <w:b/>
          <w:bCs/>
        </w:rPr>
        <w:t xml:space="preserve"> may be measuring an index of living day-to-day.</w:t>
      </w:r>
      <w:r w:rsidR="00CB7583">
        <w:t xml:space="preserve"> This is supported by findings that increased measures of self-reported poverty and living in more deprivation were associated with </w:t>
      </w:r>
      <w:r w:rsidR="0074299A">
        <w:t>going shopping for groceries/pharmacies twice or more in the last week.</w:t>
      </w:r>
    </w:p>
    <w:p w14:paraId="4B389BEA" w14:textId="1F1C752D" w:rsidR="002A701D" w:rsidRDefault="00B15F30" w:rsidP="00B15F30">
      <w:pPr>
        <w:pStyle w:val="ListParagraph"/>
        <w:numPr>
          <w:ilvl w:val="0"/>
          <w:numId w:val="10"/>
        </w:numPr>
        <w:spacing w:after="0" w:line="23" w:lineRule="atLeast"/>
      </w:pPr>
      <w:r>
        <w:t xml:space="preserve">Increased shopping behaviour (for essentials and non-essentials) was associated with </w:t>
      </w:r>
      <w:r w:rsidRPr="004C4331">
        <w:rPr>
          <w:b/>
          <w:bCs/>
        </w:rPr>
        <w:t>d</w:t>
      </w:r>
      <w:r w:rsidR="002538CC" w:rsidRPr="004C4331">
        <w:rPr>
          <w:b/>
          <w:bCs/>
        </w:rPr>
        <w:t>ecreased worry</w:t>
      </w:r>
      <w:r w:rsidR="00F31CE4" w:rsidRPr="004C4331">
        <w:rPr>
          <w:b/>
          <w:bCs/>
        </w:rPr>
        <w:t xml:space="preserve"> about coronavirus generally,</w:t>
      </w:r>
      <w:r w:rsidRPr="004C4331">
        <w:rPr>
          <w:b/>
          <w:bCs/>
        </w:rPr>
        <w:t xml:space="preserve"> decreased</w:t>
      </w:r>
      <w:r w:rsidR="00F31CE4" w:rsidRPr="004C4331">
        <w:rPr>
          <w:b/>
          <w:bCs/>
        </w:rPr>
        <w:t xml:space="preserve"> worry about the functioning of the NHS</w:t>
      </w:r>
      <w:r w:rsidRPr="004C4331">
        <w:rPr>
          <w:b/>
          <w:bCs/>
        </w:rPr>
        <w:t xml:space="preserve">, </w:t>
      </w:r>
      <w:r w:rsidR="0074299A" w:rsidRPr="004C4331">
        <w:rPr>
          <w:b/>
          <w:bCs/>
        </w:rPr>
        <w:t xml:space="preserve">decreased </w:t>
      </w:r>
      <w:r w:rsidR="002538CC" w:rsidRPr="004C4331">
        <w:rPr>
          <w:b/>
          <w:bCs/>
        </w:rPr>
        <w:t>perceived risk</w:t>
      </w:r>
      <w:r w:rsidR="0074299A" w:rsidRPr="004C4331">
        <w:rPr>
          <w:b/>
          <w:bCs/>
        </w:rPr>
        <w:t xml:space="preserve"> </w:t>
      </w:r>
      <w:r w:rsidRPr="004C4331">
        <w:rPr>
          <w:b/>
          <w:bCs/>
        </w:rPr>
        <w:t xml:space="preserve">of coronavirus to oneself and friends and relatives, </w:t>
      </w:r>
      <w:r w:rsidRPr="004C4331">
        <w:t>and</w:t>
      </w:r>
      <w:r w:rsidRPr="004C4331">
        <w:rPr>
          <w:b/>
          <w:bCs/>
        </w:rPr>
        <w:t xml:space="preserve"> better </w:t>
      </w:r>
      <w:r w:rsidR="0074299A" w:rsidRPr="004C4331">
        <w:rPr>
          <w:b/>
          <w:bCs/>
        </w:rPr>
        <w:t>self-reported general health</w:t>
      </w:r>
      <w:r w:rsidR="0074299A">
        <w:t xml:space="preserve">. </w:t>
      </w:r>
    </w:p>
    <w:p w14:paraId="5B5446DA" w14:textId="7FEDDFF3" w:rsidR="007E3FEC" w:rsidRDefault="00B15F30" w:rsidP="00B15F30">
      <w:pPr>
        <w:pStyle w:val="ListParagraph"/>
        <w:numPr>
          <w:ilvl w:val="0"/>
          <w:numId w:val="10"/>
        </w:numPr>
        <w:spacing w:after="0" w:line="23" w:lineRule="atLeast"/>
      </w:pPr>
      <w:r>
        <w:t xml:space="preserve">Decreased shopping behaviour (for essentials and non-essentials) was associated with </w:t>
      </w:r>
      <w:r w:rsidRPr="004C4331">
        <w:rPr>
          <w:b/>
          <w:bCs/>
        </w:rPr>
        <w:t>h</w:t>
      </w:r>
      <w:r w:rsidR="007E3FEC" w:rsidRPr="004C4331">
        <w:rPr>
          <w:b/>
          <w:bCs/>
        </w:rPr>
        <w:t xml:space="preserve">aving a </w:t>
      </w:r>
      <w:r w:rsidR="00E72525">
        <w:rPr>
          <w:b/>
          <w:bCs/>
        </w:rPr>
        <w:t xml:space="preserve">pre-existing chronic condition that </w:t>
      </w:r>
      <w:r w:rsidR="00B52440">
        <w:rPr>
          <w:b/>
          <w:bCs/>
        </w:rPr>
        <w:t xml:space="preserve">that makes you more vulnerable to </w:t>
      </w:r>
      <w:r w:rsidR="007E3FEC" w:rsidRPr="004C4331">
        <w:rPr>
          <w:b/>
          <w:bCs/>
        </w:rPr>
        <w:t>coronavirus</w:t>
      </w:r>
      <w:r w:rsidR="00F02B89">
        <w:t xml:space="preserve">. </w:t>
      </w:r>
    </w:p>
    <w:p w14:paraId="300E6888" w14:textId="3362A827" w:rsidR="00F02B89" w:rsidRDefault="00B15F30" w:rsidP="00B15F30">
      <w:pPr>
        <w:pStyle w:val="ListParagraph"/>
        <w:numPr>
          <w:ilvl w:val="0"/>
          <w:numId w:val="10"/>
        </w:numPr>
        <w:spacing w:after="0" w:line="23" w:lineRule="atLeast"/>
      </w:pPr>
      <w:r>
        <w:t xml:space="preserve">Not going out to the shops for items other than groceries/pharmacy was associated with </w:t>
      </w:r>
      <w:r w:rsidRPr="004C4331">
        <w:rPr>
          <w:b/>
          <w:bCs/>
        </w:rPr>
        <w:t>a</w:t>
      </w:r>
      <w:r w:rsidR="00F02B89" w:rsidRPr="004C4331">
        <w:rPr>
          <w:b/>
          <w:bCs/>
        </w:rPr>
        <w:t xml:space="preserve">greeing that people </w:t>
      </w:r>
      <w:r w:rsidR="00995331" w:rsidRPr="004C4331">
        <w:rPr>
          <w:b/>
          <w:bCs/>
        </w:rPr>
        <w:t>can spread coronavirus even if they are asymptomatic</w:t>
      </w:r>
      <w:r w:rsidR="00995331">
        <w:t xml:space="preserve"> and that</w:t>
      </w:r>
      <w:r w:rsidR="00995331" w:rsidRPr="00995331">
        <w:t xml:space="preserve"> your </w:t>
      </w:r>
      <w:r w:rsidR="00995331" w:rsidRPr="004C4331">
        <w:rPr>
          <w:b/>
          <w:bCs/>
        </w:rPr>
        <w:t>personal behaviour has an impact on how coronavirus spreads</w:t>
      </w:r>
      <w:r w:rsidR="00995331">
        <w:t>.</w:t>
      </w:r>
    </w:p>
    <w:p w14:paraId="1D26C79D" w14:textId="77777777" w:rsidR="007A5A4A" w:rsidRPr="000568A0" w:rsidRDefault="007A5A4A" w:rsidP="007A5A4A"/>
    <w:p w14:paraId="1C010FC1" w14:textId="76BF043B" w:rsidR="00260875" w:rsidRDefault="00A81228">
      <w:r>
        <w:lastRenderedPageBreak/>
        <w:t xml:space="preserve">Table 1. Associations </w:t>
      </w:r>
      <w:r w:rsidR="00663A9F">
        <w:t xml:space="preserve">with </w:t>
      </w:r>
      <w:r w:rsidR="0021425D">
        <w:t xml:space="preserve">going to the shops for groceries/pharmacy </w:t>
      </w:r>
      <w:r w:rsidR="00BB3AFD">
        <w:t xml:space="preserve">twice or more, </w:t>
      </w:r>
      <w:r w:rsidR="0021425D">
        <w:t>and for things other than groceries/pharmacy</w:t>
      </w:r>
      <w:r w:rsidR="00BB3AFD">
        <w:t xml:space="preserve"> once or more, in the last week</w:t>
      </w:r>
      <w:r>
        <w:t>.</w:t>
      </w:r>
    </w:p>
    <w:tbl>
      <w:tblPr>
        <w:tblStyle w:val="TableGrid"/>
        <w:tblW w:w="0" w:type="auto"/>
        <w:tblLook w:val="04A0" w:firstRow="1" w:lastRow="0" w:firstColumn="1" w:lastColumn="0" w:noHBand="0" w:noVBand="1"/>
      </w:tblPr>
      <w:tblGrid>
        <w:gridCol w:w="1106"/>
        <w:gridCol w:w="3960"/>
        <w:gridCol w:w="3960"/>
      </w:tblGrid>
      <w:tr w:rsidR="00752D31" w:rsidRPr="0053588E" w14:paraId="2603A77D" w14:textId="77777777" w:rsidTr="00DC491E">
        <w:trPr>
          <w:trHeight w:val="208"/>
        </w:trPr>
        <w:tc>
          <w:tcPr>
            <w:tcW w:w="0" w:type="auto"/>
            <w:tcBorders>
              <w:top w:val="single" w:sz="12" w:space="0" w:color="auto"/>
              <w:left w:val="nil"/>
              <w:bottom w:val="single" w:sz="12" w:space="0" w:color="auto"/>
              <w:right w:val="nil"/>
            </w:tcBorders>
          </w:tcPr>
          <w:p w14:paraId="5B0C03E8" w14:textId="77777777" w:rsidR="0021425D" w:rsidRPr="0053588E" w:rsidRDefault="0021425D" w:rsidP="0021425D">
            <w:pPr>
              <w:pStyle w:val="Tabletext"/>
              <w:spacing w:after="0"/>
              <w:rPr>
                <w:sz w:val="18"/>
                <w:szCs w:val="18"/>
              </w:rPr>
            </w:pPr>
          </w:p>
        </w:tc>
        <w:tc>
          <w:tcPr>
            <w:tcW w:w="0" w:type="auto"/>
            <w:tcBorders>
              <w:top w:val="single" w:sz="12" w:space="0" w:color="auto"/>
              <w:left w:val="nil"/>
              <w:bottom w:val="single" w:sz="4" w:space="0" w:color="auto"/>
              <w:right w:val="nil"/>
            </w:tcBorders>
          </w:tcPr>
          <w:p w14:paraId="76FED171" w14:textId="17EF0551" w:rsidR="0021425D" w:rsidRPr="0053588E" w:rsidRDefault="00443183" w:rsidP="0021425D">
            <w:pPr>
              <w:pStyle w:val="Tabletext"/>
              <w:spacing w:after="0"/>
              <w:rPr>
                <w:b/>
                <w:bCs/>
                <w:sz w:val="18"/>
                <w:szCs w:val="18"/>
              </w:rPr>
            </w:pPr>
            <w:r>
              <w:rPr>
                <w:b/>
                <w:sz w:val="18"/>
              </w:rPr>
              <w:t>Going</w:t>
            </w:r>
            <w:r w:rsidR="0021425D">
              <w:rPr>
                <w:b/>
                <w:sz w:val="18"/>
              </w:rPr>
              <w:t xml:space="preserve"> to the shops, for groceries/pharmacy (2 or more</w:t>
            </w:r>
            <w:r w:rsidR="00BC5109">
              <w:rPr>
                <w:b/>
                <w:sz w:val="18"/>
              </w:rPr>
              <w:t>, n=1345</w:t>
            </w:r>
            <w:r w:rsidR="0021425D">
              <w:rPr>
                <w:b/>
                <w:sz w:val="18"/>
              </w:rPr>
              <w:t>)</w:t>
            </w:r>
          </w:p>
        </w:tc>
        <w:tc>
          <w:tcPr>
            <w:tcW w:w="0" w:type="auto"/>
            <w:tcBorders>
              <w:top w:val="single" w:sz="12" w:space="0" w:color="auto"/>
              <w:left w:val="nil"/>
              <w:bottom w:val="single" w:sz="4" w:space="0" w:color="auto"/>
              <w:right w:val="nil"/>
            </w:tcBorders>
          </w:tcPr>
          <w:p w14:paraId="28B5C70D" w14:textId="0C388BD8" w:rsidR="0021425D" w:rsidRPr="0053588E" w:rsidRDefault="00443183" w:rsidP="0021425D">
            <w:pPr>
              <w:pStyle w:val="Tabletext"/>
              <w:spacing w:after="0"/>
              <w:rPr>
                <w:b/>
                <w:bCs/>
                <w:sz w:val="18"/>
                <w:szCs w:val="18"/>
              </w:rPr>
            </w:pPr>
            <w:r>
              <w:rPr>
                <w:b/>
                <w:sz w:val="18"/>
              </w:rPr>
              <w:t>Going</w:t>
            </w:r>
            <w:r w:rsidR="0021425D">
              <w:rPr>
                <w:b/>
                <w:sz w:val="18"/>
              </w:rPr>
              <w:t xml:space="preserve"> to the shops, for things other than groceries/pharmacy (1 or more</w:t>
            </w:r>
            <w:r w:rsidR="00BC5109">
              <w:rPr>
                <w:b/>
                <w:sz w:val="18"/>
              </w:rPr>
              <w:t>, n=605</w:t>
            </w:r>
            <w:r w:rsidR="0021425D">
              <w:rPr>
                <w:b/>
                <w:sz w:val="18"/>
              </w:rPr>
              <w:t>)</w:t>
            </w:r>
          </w:p>
        </w:tc>
      </w:tr>
      <w:tr w:rsidR="00752D31" w:rsidRPr="0053588E" w14:paraId="098DBE14" w14:textId="77777777" w:rsidTr="0021425D">
        <w:trPr>
          <w:trHeight w:val="201"/>
        </w:trPr>
        <w:tc>
          <w:tcPr>
            <w:tcW w:w="0" w:type="auto"/>
            <w:tcBorders>
              <w:top w:val="single" w:sz="12" w:space="0" w:color="auto"/>
              <w:left w:val="nil"/>
              <w:bottom w:val="single" w:sz="4" w:space="0" w:color="auto"/>
              <w:right w:val="nil"/>
            </w:tcBorders>
          </w:tcPr>
          <w:p w14:paraId="753D3156" w14:textId="221948AC" w:rsidR="0021425D" w:rsidRPr="0053588E" w:rsidRDefault="00752D31" w:rsidP="0021425D">
            <w:pPr>
              <w:pStyle w:val="Tabletext"/>
              <w:spacing w:after="0"/>
              <w:rPr>
                <w:sz w:val="18"/>
                <w:szCs w:val="18"/>
              </w:rPr>
            </w:pPr>
            <w:r>
              <w:rPr>
                <w:sz w:val="18"/>
                <w:szCs w:val="18"/>
              </w:rPr>
              <w:t>Medium effect</w:t>
            </w:r>
            <w:r w:rsidR="000A6EB1" w:rsidRPr="0053588E">
              <w:rPr>
                <w:sz w:val="18"/>
                <w:szCs w:val="18"/>
              </w:rPr>
              <w:t xml:space="preserve"> </w:t>
            </w:r>
            <w:r w:rsidR="000A6EB1">
              <w:rPr>
                <w:sz w:val="18"/>
                <w:szCs w:val="18"/>
              </w:rPr>
              <w:t>– more likely to go out</w:t>
            </w:r>
          </w:p>
        </w:tc>
        <w:tc>
          <w:tcPr>
            <w:tcW w:w="0" w:type="auto"/>
            <w:tcBorders>
              <w:top w:val="single" w:sz="12" w:space="0" w:color="auto"/>
              <w:left w:val="nil"/>
              <w:bottom w:val="single" w:sz="4" w:space="0" w:color="auto"/>
              <w:right w:val="nil"/>
            </w:tcBorders>
          </w:tcPr>
          <w:p w14:paraId="479AA2A8" w14:textId="4D290F41" w:rsidR="0021425D" w:rsidRPr="00BC5109" w:rsidRDefault="007F4184" w:rsidP="0021425D">
            <w:pPr>
              <w:pStyle w:val="Tabletext"/>
              <w:spacing w:after="0"/>
              <w:rPr>
                <w:color w:val="FF0000"/>
                <w:sz w:val="18"/>
                <w:szCs w:val="18"/>
              </w:rPr>
            </w:pPr>
            <w:r w:rsidRPr="007F4184">
              <w:rPr>
                <w:sz w:val="18"/>
                <w:szCs w:val="18"/>
              </w:rPr>
              <w:t>H</w:t>
            </w:r>
            <w:r w:rsidR="006F34E4" w:rsidRPr="007F4184">
              <w:rPr>
                <w:sz w:val="18"/>
                <w:szCs w:val="18"/>
              </w:rPr>
              <w:t>aving gone shopping for items other than groceries/pharmacy</w:t>
            </w:r>
            <w:r w:rsidR="00752D31" w:rsidRPr="007F4184">
              <w:rPr>
                <w:sz w:val="18"/>
                <w:szCs w:val="18"/>
              </w:rPr>
              <w:t xml:space="preserve"> in the last week</w:t>
            </w:r>
            <w:r w:rsidR="006F34E4" w:rsidRPr="007F4184">
              <w:rPr>
                <w:sz w:val="18"/>
                <w:szCs w:val="18"/>
              </w:rPr>
              <w:t>.</w:t>
            </w:r>
          </w:p>
        </w:tc>
        <w:tc>
          <w:tcPr>
            <w:tcW w:w="0" w:type="auto"/>
            <w:tcBorders>
              <w:top w:val="single" w:sz="12" w:space="0" w:color="auto"/>
              <w:left w:val="nil"/>
              <w:bottom w:val="single" w:sz="4" w:space="0" w:color="auto"/>
              <w:right w:val="nil"/>
            </w:tcBorders>
          </w:tcPr>
          <w:p w14:paraId="125EEEF6" w14:textId="41FC16E9" w:rsidR="0021425D" w:rsidRPr="00BC5109" w:rsidRDefault="003104A2" w:rsidP="0021425D">
            <w:pPr>
              <w:pStyle w:val="Tabletext"/>
              <w:spacing w:after="0"/>
              <w:rPr>
                <w:color w:val="FF0000"/>
                <w:sz w:val="18"/>
                <w:szCs w:val="18"/>
              </w:rPr>
            </w:pPr>
            <w:r w:rsidRPr="003104A2">
              <w:rPr>
                <w:sz w:val="18"/>
                <w:szCs w:val="18"/>
              </w:rPr>
              <w:t>H</w:t>
            </w:r>
            <w:r w:rsidR="00752D31" w:rsidRPr="003104A2">
              <w:rPr>
                <w:sz w:val="18"/>
                <w:szCs w:val="18"/>
              </w:rPr>
              <w:t>aving gone shopping for groceries/pharmacy twice or more in the last week.</w:t>
            </w:r>
          </w:p>
        </w:tc>
      </w:tr>
      <w:tr w:rsidR="00752D31" w:rsidRPr="0053588E" w14:paraId="4935B2F1" w14:textId="77777777" w:rsidTr="0021425D">
        <w:tc>
          <w:tcPr>
            <w:tcW w:w="0" w:type="auto"/>
            <w:tcBorders>
              <w:top w:val="single" w:sz="4" w:space="0" w:color="auto"/>
              <w:left w:val="nil"/>
              <w:bottom w:val="single" w:sz="4" w:space="0" w:color="auto"/>
              <w:right w:val="nil"/>
            </w:tcBorders>
          </w:tcPr>
          <w:p w14:paraId="1DC1C721" w14:textId="6758C6F2" w:rsidR="0021425D" w:rsidRPr="0053588E" w:rsidRDefault="000A6EB1" w:rsidP="0021425D">
            <w:pPr>
              <w:pStyle w:val="Tabletext"/>
              <w:spacing w:after="0"/>
              <w:rPr>
                <w:sz w:val="18"/>
                <w:szCs w:val="18"/>
              </w:rPr>
            </w:pPr>
            <w:r>
              <w:rPr>
                <w:sz w:val="18"/>
                <w:szCs w:val="18"/>
              </w:rPr>
              <w:t>Small</w:t>
            </w:r>
            <w:r w:rsidR="00752D31">
              <w:rPr>
                <w:sz w:val="18"/>
                <w:szCs w:val="18"/>
              </w:rPr>
              <w:t xml:space="preserve"> effect</w:t>
            </w:r>
            <w:r w:rsidR="0021425D" w:rsidRPr="0053588E">
              <w:rPr>
                <w:sz w:val="18"/>
                <w:szCs w:val="18"/>
              </w:rPr>
              <w:t xml:space="preserve"> </w:t>
            </w:r>
            <w:r>
              <w:rPr>
                <w:sz w:val="18"/>
                <w:szCs w:val="18"/>
              </w:rPr>
              <w:t>– more likely to go out</w:t>
            </w:r>
          </w:p>
        </w:tc>
        <w:tc>
          <w:tcPr>
            <w:tcW w:w="0" w:type="auto"/>
            <w:tcBorders>
              <w:top w:val="single" w:sz="4" w:space="0" w:color="auto"/>
              <w:left w:val="nil"/>
              <w:bottom w:val="single" w:sz="4" w:space="0" w:color="auto"/>
              <w:right w:val="nil"/>
            </w:tcBorders>
          </w:tcPr>
          <w:p w14:paraId="2E0109DE" w14:textId="21330A79" w:rsidR="0021425D" w:rsidRPr="00BC5109" w:rsidRDefault="00DD054B" w:rsidP="0021425D">
            <w:pPr>
              <w:pStyle w:val="Tabletext"/>
              <w:spacing w:after="0"/>
              <w:rPr>
                <w:color w:val="FF0000"/>
                <w:sz w:val="18"/>
                <w:szCs w:val="18"/>
              </w:rPr>
            </w:pPr>
            <w:r w:rsidRPr="00DD054B">
              <w:rPr>
                <w:sz w:val="18"/>
                <w:szCs w:val="18"/>
              </w:rPr>
              <w:t>Male gender,</w:t>
            </w:r>
            <w:r>
              <w:rPr>
                <w:sz w:val="18"/>
                <w:szCs w:val="18"/>
              </w:rPr>
              <w:t xml:space="preserve"> wor</w:t>
            </w:r>
            <w:r w:rsidRPr="00DD054B">
              <w:rPr>
                <w:sz w:val="18"/>
                <w:szCs w:val="18"/>
              </w:rPr>
              <w:t>king (vs not working), l</w:t>
            </w:r>
            <w:r w:rsidR="00C27A9C" w:rsidRPr="00DD054B">
              <w:rPr>
                <w:sz w:val="18"/>
                <w:szCs w:val="18"/>
              </w:rPr>
              <w:t>iving in deprivation (IMD)</w:t>
            </w:r>
            <w:r w:rsidR="002D0830" w:rsidRPr="00DD054B">
              <w:rPr>
                <w:sz w:val="18"/>
                <w:szCs w:val="18"/>
              </w:rPr>
              <w:t xml:space="preserve">, </w:t>
            </w:r>
            <w:r w:rsidR="00B108B4">
              <w:rPr>
                <w:sz w:val="18"/>
                <w:szCs w:val="18"/>
              </w:rPr>
              <w:t>being in permanent employment (vs not</w:t>
            </w:r>
            <w:r w:rsidR="00B108B4" w:rsidRPr="00B108B4">
              <w:rPr>
                <w:sz w:val="18"/>
                <w:szCs w:val="18"/>
              </w:rPr>
              <w:t>)</w:t>
            </w:r>
            <w:r w:rsidR="00B108B4">
              <w:rPr>
                <w:sz w:val="18"/>
                <w:szCs w:val="18"/>
              </w:rPr>
              <w:t>,</w:t>
            </w:r>
            <w:r w:rsidR="00B108B4" w:rsidRPr="00B108B4">
              <w:rPr>
                <w:sz w:val="18"/>
                <w:szCs w:val="18"/>
              </w:rPr>
              <w:t xml:space="preserve"> </w:t>
            </w:r>
            <w:r w:rsidR="00443183" w:rsidRPr="00B108B4">
              <w:rPr>
                <w:sz w:val="18"/>
                <w:szCs w:val="18"/>
              </w:rPr>
              <w:t>decreased worry about coronavirus, decreased perceived risk to oneself and friends and relatives, decreased perceived severity of coronavirus,</w:t>
            </w:r>
            <w:r w:rsidR="00443183" w:rsidRPr="00BC5109">
              <w:rPr>
                <w:color w:val="FF0000"/>
                <w:sz w:val="18"/>
                <w:szCs w:val="18"/>
              </w:rPr>
              <w:t xml:space="preserve"> </w:t>
            </w:r>
            <w:r w:rsidR="00B108B4" w:rsidRPr="00B108B4">
              <w:rPr>
                <w:sz w:val="18"/>
                <w:szCs w:val="18"/>
              </w:rPr>
              <w:t xml:space="preserve">decreased perceived likelihood of catching coronavirus, </w:t>
            </w:r>
            <w:r w:rsidR="0018264D" w:rsidRPr="00B108B4">
              <w:rPr>
                <w:sz w:val="18"/>
                <w:szCs w:val="18"/>
              </w:rPr>
              <w:t>decreased concern about spreading coronavirus to someone who is at risk,</w:t>
            </w:r>
            <w:r w:rsidR="00DA31EB">
              <w:rPr>
                <w:sz w:val="18"/>
                <w:szCs w:val="18"/>
              </w:rPr>
              <w:t xml:space="preserve"> </w:t>
            </w:r>
            <w:r w:rsidR="007F4184" w:rsidRPr="007F4184">
              <w:rPr>
                <w:sz w:val="18"/>
                <w:szCs w:val="18"/>
              </w:rPr>
              <w:t xml:space="preserve">decreased mental wellbeing, </w:t>
            </w:r>
            <w:r w:rsidR="000964EB" w:rsidRPr="007F4184">
              <w:rPr>
                <w:sz w:val="18"/>
                <w:szCs w:val="18"/>
              </w:rPr>
              <w:t xml:space="preserve">better self-reported general health, </w:t>
            </w:r>
            <w:r w:rsidR="006F34E4" w:rsidRPr="007F4184">
              <w:rPr>
                <w:sz w:val="18"/>
                <w:szCs w:val="18"/>
              </w:rPr>
              <w:t>decreased worry about the functioning of the NHS, increased worry about the UK economy</w:t>
            </w:r>
            <w:r w:rsidR="003D7A91" w:rsidRPr="007F4184">
              <w:rPr>
                <w:sz w:val="18"/>
                <w:szCs w:val="18"/>
              </w:rPr>
              <w:t>,</w:t>
            </w:r>
            <w:r w:rsidR="003D7A91" w:rsidRPr="00BC5109">
              <w:rPr>
                <w:color w:val="FF0000"/>
                <w:sz w:val="18"/>
                <w:szCs w:val="18"/>
              </w:rPr>
              <w:t xml:space="preserve"> </w:t>
            </w:r>
            <w:r w:rsidR="007F4184" w:rsidRPr="007F4184">
              <w:rPr>
                <w:sz w:val="18"/>
                <w:szCs w:val="18"/>
              </w:rPr>
              <w:t>self-reported markers of poverty</w:t>
            </w:r>
            <w:r w:rsidR="00C40FDE">
              <w:rPr>
                <w:sz w:val="18"/>
                <w:szCs w:val="18"/>
              </w:rPr>
              <w:t>.</w:t>
            </w:r>
          </w:p>
        </w:tc>
        <w:tc>
          <w:tcPr>
            <w:tcW w:w="0" w:type="auto"/>
            <w:tcBorders>
              <w:top w:val="single" w:sz="4" w:space="0" w:color="auto"/>
              <w:left w:val="nil"/>
              <w:bottom w:val="single" w:sz="4" w:space="0" w:color="auto"/>
              <w:right w:val="nil"/>
            </w:tcBorders>
          </w:tcPr>
          <w:p w14:paraId="78E44B0F" w14:textId="12B41B0F" w:rsidR="0021425D" w:rsidRPr="00BC5109" w:rsidRDefault="009E09C2" w:rsidP="0021425D">
            <w:pPr>
              <w:pStyle w:val="Tabletext"/>
              <w:spacing w:after="0"/>
              <w:rPr>
                <w:color w:val="FF0000"/>
                <w:sz w:val="18"/>
                <w:szCs w:val="18"/>
              </w:rPr>
            </w:pPr>
            <w:r w:rsidRPr="009E09C2">
              <w:rPr>
                <w:sz w:val="18"/>
                <w:szCs w:val="18"/>
              </w:rPr>
              <w:t xml:space="preserve">Male gender, </w:t>
            </w:r>
            <w:r w:rsidR="008839F7">
              <w:rPr>
                <w:sz w:val="18"/>
                <w:szCs w:val="18"/>
              </w:rPr>
              <w:t>wor</w:t>
            </w:r>
            <w:r w:rsidR="008839F7" w:rsidRPr="00DD054B">
              <w:rPr>
                <w:sz w:val="18"/>
                <w:szCs w:val="18"/>
              </w:rPr>
              <w:t xml:space="preserve">king (vs not working), </w:t>
            </w:r>
            <w:r w:rsidR="0011530D">
              <w:rPr>
                <w:sz w:val="18"/>
                <w:szCs w:val="18"/>
              </w:rPr>
              <w:t xml:space="preserve">being of Black or minority ethnicity, </w:t>
            </w:r>
            <w:r w:rsidR="00DA1C0D" w:rsidRPr="00DA1C0D">
              <w:rPr>
                <w:sz w:val="18"/>
                <w:szCs w:val="18"/>
              </w:rPr>
              <w:t>lower SES (highest earner in household is m</w:t>
            </w:r>
            <w:r w:rsidR="00DA1C0D" w:rsidRPr="003F123E">
              <w:rPr>
                <w:sz w:val="18"/>
                <w:szCs w:val="18"/>
              </w:rPr>
              <w:t xml:space="preserve">anual worker), </w:t>
            </w:r>
            <w:r w:rsidR="003F123E" w:rsidRPr="003F123E">
              <w:rPr>
                <w:sz w:val="18"/>
                <w:szCs w:val="18"/>
              </w:rPr>
              <w:t>d</w:t>
            </w:r>
            <w:r w:rsidR="00720528" w:rsidRPr="003F123E">
              <w:rPr>
                <w:sz w:val="18"/>
                <w:szCs w:val="18"/>
              </w:rPr>
              <w:t xml:space="preserve">ecreased worry about coronavirus, </w:t>
            </w:r>
            <w:r w:rsidR="00720528" w:rsidRPr="001F3754">
              <w:rPr>
                <w:sz w:val="18"/>
                <w:szCs w:val="18"/>
              </w:rPr>
              <w:t>decreased perceived risk to oneself and friends and relatives,</w:t>
            </w:r>
            <w:r w:rsidR="000A6EB1" w:rsidRPr="001F3754">
              <w:rPr>
                <w:sz w:val="18"/>
                <w:szCs w:val="18"/>
              </w:rPr>
              <w:t xml:space="preserve"> </w:t>
            </w:r>
            <w:r w:rsidR="000263FD">
              <w:rPr>
                <w:sz w:val="18"/>
                <w:szCs w:val="18"/>
              </w:rPr>
              <w:t xml:space="preserve">increased </w:t>
            </w:r>
            <w:r w:rsidR="000A6EB1" w:rsidRPr="000263FD">
              <w:rPr>
                <w:sz w:val="18"/>
                <w:szCs w:val="18"/>
              </w:rPr>
              <w:t xml:space="preserve">credibility </w:t>
            </w:r>
            <w:r w:rsidR="000A6EB1" w:rsidRPr="004A495B">
              <w:rPr>
                <w:sz w:val="18"/>
                <w:szCs w:val="18"/>
              </w:rPr>
              <w:t xml:space="preserve">of the </w:t>
            </w:r>
            <w:r w:rsidR="000A6EB1" w:rsidRPr="00BC5FFA">
              <w:rPr>
                <w:sz w:val="18"/>
                <w:szCs w:val="18"/>
              </w:rPr>
              <w:t>Government, better self-reported general health,</w:t>
            </w:r>
            <w:r w:rsidR="00752D31" w:rsidRPr="00BC5FFA">
              <w:rPr>
                <w:sz w:val="18"/>
                <w:szCs w:val="18"/>
              </w:rPr>
              <w:t xml:space="preserve"> decreased worry about the </w:t>
            </w:r>
            <w:r w:rsidR="00752D31" w:rsidRPr="003104A2">
              <w:rPr>
                <w:sz w:val="18"/>
                <w:szCs w:val="18"/>
              </w:rPr>
              <w:t>functioning of the NHS, self-reported markers of poverty</w:t>
            </w:r>
            <w:r w:rsidR="00DD2707" w:rsidRPr="003104A2">
              <w:rPr>
                <w:sz w:val="18"/>
                <w:szCs w:val="18"/>
              </w:rPr>
              <w:t>.</w:t>
            </w:r>
          </w:p>
        </w:tc>
      </w:tr>
      <w:tr w:rsidR="00752D31" w:rsidRPr="0053588E" w14:paraId="5250E047" w14:textId="77777777" w:rsidTr="00A81228">
        <w:tc>
          <w:tcPr>
            <w:tcW w:w="0" w:type="auto"/>
            <w:tcBorders>
              <w:top w:val="single" w:sz="4" w:space="0" w:color="auto"/>
              <w:left w:val="nil"/>
              <w:bottom w:val="single" w:sz="4" w:space="0" w:color="auto"/>
              <w:right w:val="nil"/>
            </w:tcBorders>
          </w:tcPr>
          <w:p w14:paraId="606DC719" w14:textId="65F7B7CE" w:rsidR="0021425D" w:rsidRPr="0053588E" w:rsidRDefault="0021425D" w:rsidP="0021425D">
            <w:pPr>
              <w:pStyle w:val="Tabletext"/>
              <w:spacing w:after="0"/>
              <w:rPr>
                <w:sz w:val="18"/>
                <w:szCs w:val="18"/>
              </w:rPr>
            </w:pPr>
            <w:r w:rsidRPr="0053588E">
              <w:rPr>
                <w:sz w:val="18"/>
                <w:szCs w:val="18"/>
              </w:rPr>
              <w:t>Not associated</w:t>
            </w:r>
          </w:p>
        </w:tc>
        <w:tc>
          <w:tcPr>
            <w:tcW w:w="0" w:type="auto"/>
            <w:tcBorders>
              <w:top w:val="single" w:sz="4" w:space="0" w:color="auto"/>
              <w:left w:val="nil"/>
              <w:bottom w:val="single" w:sz="4" w:space="0" w:color="auto"/>
              <w:right w:val="nil"/>
            </w:tcBorders>
          </w:tcPr>
          <w:p w14:paraId="6E7BF60D" w14:textId="13F4A566" w:rsidR="0021425D" w:rsidRPr="00BC5109" w:rsidRDefault="003D7A91" w:rsidP="0021425D">
            <w:pPr>
              <w:pStyle w:val="Tabletext"/>
              <w:spacing w:after="0"/>
              <w:rPr>
                <w:color w:val="FF0000"/>
                <w:sz w:val="18"/>
                <w:szCs w:val="18"/>
              </w:rPr>
            </w:pPr>
            <w:r w:rsidRPr="00DD054B">
              <w:rPr>
                <w:sz w:val="18"/>
                <w:szCs w:val="18"/>
              </w:rPr>
              <w:t>Having a dependent child, h</w:t>
            </w:r>
            <w:r w:rsidR="00C27A9C" w:rsidRPr="00DD054B">
              <w:rPr>
                <w:sz w:val="18"/>
                <w:szCs w:val="18"/>
              </w:rPr>
              <w:t>ousehold member having a chronic illness, having a family member or friend working fo</w:t>
            </w:r>
            <w:r w:rsidR="00C27A9C" w:rsidRPr="00B108B4">
              <w:rPr>
                <w:sz w:val="18"/>
                <w:szCs w:val="18"/>
              </w:rPr>
              <w:t xml:space="preserve">r the NHS, ethnicity, education, </w:t>
            </w:r>
            <w:r w:rsidR="00B108B4" w:rsidRPr="00B108B4">
              <w:rPr>
                <w:sz w:val="18"/>
                <w:szCs w:val="18"/>
              </w:rPr>
              <w:t>marital status</w:t>
            </w:r>
            <w:r w:rsidR="00B108B4">
              <w:rPr>
                <w:color w:val="FF0000"/>
                <w:sz w:val="18"/>
                <w:szCs w:val="18"/>
              </w:rPr>
              <w:t xml:space="preserve">, </w:t>
            </w:r>
            <w:r w:rsidR="002D0830" w:rsidRPr="00B108B4">
              <w:rPr>
                <w:sz w:val="18"/>
                <w:szCs w:val="18"/>
              </w:rPr>
              <w:t>being the sole carer for dependent children,</w:t>
            </w:r>
            <w:r w:rsidR="002D0830" w:rsidRPr="00BC5109">
              <w:rPr>
                <w:color w:val="FF0000"/>
                <w:sz w:val="18"/>
                <w:szCs w:val="18"/>
              </w:rPr>
              <w:t xml:space="preserve"> </w:t>
            </w:r>
            <w:r w:rsidR="002D0830" w:rsidRPr="00B108B4">
              <w:rPr>
                <w:sz w:val="18"/>
                <w:szCs w:val="18"/>
              </w:rPr>
              <w:t xml:space="preserve">SES (highest earner in household is manual worker), being self-employed, </w:t>
            </w:r>
            <w:r w:rsidR="006A5E5A">
              <w:rPr>
                <w:sz w:val="18"/>
                <w:szCs w:val="18"/>
              </w:rPr>
              <w:t xml:space="preserve">knowing the symptoms of coronavirus, </w:t>
            </w:r>
            <w:r w:rsidR="0018264D" w:rsidRPr="00B108B4">
              <w:rPr>
                <w:sz w:val="18"/>
                <w:szCs w:val="18"/>
              </w:rPr>
              <w:t xml:space="preserve">agreeing that people </w:t>
            </w:r>
            <w:r w:rsidR="00443183" w:rsidRPr="00B108B4">
              <w:rPr>
                <w:sz w:val="18"/>
                <w:szCs w:val="18"/>
              </w:rPr>
              <w:t xml:space="preserve">can spread coronavirus even if </w:t>
            </w:r>
            <w:r w:rsidR="0018264D" w:rsidRPr="00B108B4">
              <w:rPr>
                <w:sz w:val="18"/>
                <w:szCs w:val="18"/>
              </w:rPr>
              <w:t xml:space="preserve">they are </w:t>
            </w:r>
            <w:r w:rsidR="00443183" w:rsidRPr="00B108B4">
              <w:rPr>
                <w:sz w:val="18"/>
                <w:szCs w:val="18"/>
              </w:rPr>
              <w:t xml:space="preserve">asymptomatic, </w:t>
            </w:r>
            <w:r w:rsidR="0018264D" w:rsidRPr="00B108B4">
              <w:rPr>
                <w:sz w:val="18"/>
                <w:szCs w:val="18"/>
              </w:rPr>
              <w:t xml:space="preserve">agreeing that your personal behaviour has an impact on how coronavirus spreads, </w:t>
            </w:r>
            <w:r w:rsidR="007F4184" w:rsidRPr="00B108B4">
              <w:rPr>
                <w:sz w:val="18"/>
                <w:szCs w:val="18"/>
              </w:rPr>
              <w:t>credibility of the</w:t>
            </w:r>
            <w:r w:rsidR="007F4184" w:rsidRPr="007F4184">
              <w:rPr>
                <w:sz w:val="18"/>
                <w:szCs w:val="18"/>
              </w:rPr>
              <w:t xml:space="preserve"> Government, </w:t>
            </w:r>
            <w:r w:rsidR="000964EB" w:rsidRPr="007F4184">
              <w:rPr>
                <w:sz w:val="18"/>
                <w:szCs w:val="18"/>
              </w:rPr>
              <w:t xml:space="preserve">thinking you have had coronavirus, mental distress, </w:t>
            </w:r>
            <w:r w:rsidR="006F34E4" w:rsidRPr="007F4184">
              <w:rPr>
                <w:sz w:val="18"/>
                <w:szCs w:val="18"/>
              </w:rPr>
              <w:t>ability to keep child(ren) entertained and developing,</w:t>
            </w:r>
            <w:r w:rsidR="00752D31" w:rsidRPr="007F4184">
              <w:rPr>
                <w:sz w:val="18"/>
                <w:szCs w:val="18"/>
              </w:rPr>
              <w:t xml:space="preserve"> </w:t>
            </w:r>
            <w:r w:rsidR="006F34E4" w:rsidRPr="007F4184">
              <w:rPr>
                <w:sz w:val="18"/>
                <w:szCs w:val="18"/>
              </w:rPr>
              <w:t>connectedness</w:t>
            </w:r>
            <w:r w:rsidR="00720528" w:rsidRPr="007F4184">
              <w:rPr>
                <w:sz w:val="18"/>
                <w:szCs w:val="18"/>
              </w:rPr>
              <w:t xml:space="preserve">, </w:t>
            </w:r>
            <w:r w:rsidR="007F4184" w:rsidRPr="007F4184">
              <w:rPr>
                <w:sz w:val="18"/>
                <w:szCs w:val="18"/>
              </w:rPr>
              <w:t xml:space="preserve">having seen or heard advice on how to protect yourself from coronavirus, </w:t>
            </w:r>
            <w:r w:rsidR="00720528" w:rsidRPr="007F4184">
              <w:rPr>
                <w:sz w:val="18"/>
                <w:szCs w:val="18"/>
              </w:rPr>
              <w:t>having seen advice to “stay at home, protect the NHS, save lives”.</w:t>
            </w:r>
          </w:p>
        </w:tc>
        <w:tc>
          <w:tcPr>
            <w:tcW w:w="0" w:type="auto"/>
            <w:tcBorders>
              <w:top w:val="single" w:sz="4" w:space="0" w:color="auto"/>
              <w:left w:val="nil"/>
              <w:bottom w:val="single" w:sz="4" w:space="0" w:color="auto"/>
              <w:right w:val="nil"/>
            </w:tcBorders>
          </w:tcPr>
          <w:p w14:paraId="249B471D" w14:textId="33BEE68A" w:rsidR="0021425D" w:rsidRPr="00BC5109" w:rsidRDefault="00912038" w:rsidP="0021425D">
            <w:pPr>
              <w:pStyle w:val="Tabletext"/>
              <w:spacing w:after="0"/>
              <w:rPr>
                <w:color w:val="FF0000"/>
                <w:sz w:val="18"/>
                <w:szCs w:val="18"/>
              </w:rPr>
            </w:pPr>
            <w:r w:rsidRPr="00912038">
              <w:rPr>
                <w:sz w:val="18"/>
                <w:szCs w:val="18"/>
              </w:rPr>
              <w:t>Age, h</w:t>
            </w:r>
            <w:r w:rsidR="003D7A91" w:rsidRPr="00912038">
              <w:rPr>
                <w:sz w:val="18"/>
                <w:szCs w:val="18"/>
              </w:rPr>
              <w:t>aving a depende</w:t>
            </w:r>
            <w:r w:rsidR="003D7A91" w:rsidRPr="000B7AA4">
              <w:rPr>
                <w:sz w:val="18"/>
                <w:szCs w:val="18"/>
              </w:rPr>
              <w:t>nt child, household member having a chronic illness</w:t>
            </w:r>
            <w:r w:rsidR="003D7A91" w:rsidRPr="0011530D">
              <w:rPr>
                <w:sz w:val="18"/>
                <w:szCs w:val="18"/>
              </w:rPr>
              <w:t>, having a family member or friend working for the NH</w:t>
            </w:r>
            <w:r w:rsidR="003D7A91" w:rsidRPr="001724C8">
              <w:rPr>
                <w:sz w:val="18"/>
                <w:szCs w:val="18"/>
              </w:rPr>
              <w:t xml:space="preserve">S, living in deprivation (IMD), education, marital status, </w:t>
            </w:r>
            <w:r w:rsidR="00B91183" w:rsidRPr="00B91183">
              <w:rPr>
                <w:sz w:val="18"/>
                <w:szCs w:val="18"/>
              </w:rPr>
              <w:t>being the sole carer for dependent children</w:t>
            </w:r>
            <w:r w:rsidR="00B91183" w:rsidRPr="00860688">
              <w:rPr>
                <w:sz w:val="18"/>
                <w:szCs w:val="18"/>
              </w:rPr>
              <w:t xml:space="preserve">, </w:t>
            </w:r>
            <w:r w:rsidR="00720528" w:rsidRPr="00860688">
              <w:rPr>
                <w:sz w:val="18"/>
                <w:szCs w:val="18"/>
              </w:rPr>
              <w:t xml:space="preserve">employment type (permanent vs </w:t>
            </w:r>
            <w:r w:rsidR="00720528" w:rsidRPr="001F3754">
              <w:rPr>
                <w:sz w:val="18"/>
                <w:szCs w:val="18"/>
              </w:rPr>
              <w:t xml:space="preserve">not), self-employed, </w:t>
            </w:r>
            <w:r w:rsidR="000A6EB1" w:rsidRPr="001F3754">
              <w:rPr>
                <w:sz w:val="18"/>
                <w:szCs w:val="18"/>
              </w:rPr>
              <w:t xml:space="preserve">perceived severity of </w:t>
            </w:r>
            <w:r w:rsidR="000A6EB1" w:rsidRPr="0046153F">
              <w:rPr>
                <w:sz w:val="18"/>
                <w:szCs w:val="18"/>
              </w:rPr>
              <w:t>coronavirus, perceived likelihood of catching coronavirus</w:t>
            </w:r>
            <w:r w:rsidR="000A6EB1" w:rsidRPr="00B24CD4">
              <w:rPr>
                <w:sz w:val="18"/>
                <w:szCs w:val="18"/>
              </w:rPr>
              <w:t>, being concerned about spreading coronavirus to someone who is at risk</w:t>
            </w:r>
            <w:r w:rsidR="000A6EB1" w:rsidRPr="006A6716">
              <w:rPr>
                <w:sz w:val="18"/>
                <w:szCs w:val="18"/>
              </w:rPr>
              <w:t xml:space="preserve">, </w:t>
            </w:r>
            <w:r w:rsidR="00206FFA" w:rsidRPr="006A6716">
              <w:rPr>
                <w:sz w:val="18"/>
                <w:szCs w:val="18"/>
              </w:rPr>
              <w:t xml:space="preserve">thinking you </w:t>
            </w:r>
            <w:r w:rsidR="00206FFA" w:rsidRPr="004A495B">
              <w:rPr>
                <w:sz w:val="18"/>
                <w:szCs w:val="18"/>
              </w:rPr>
              <w:t xml:space="preserve">have had coronavirus, </w:t>
            </w:r>
            <w:r w:rsidR="000A6EB1" w:rsidRPr="004A495B">
              <w:rPr>
                <w:sz w:val="18"/>
                <w:szCs w:val="18"/>
              </w:rPr>
              <w:t xml:space="preserve">mental </w:t>
            </w:r>
            <w:r w:rsidR="000A6EB1" w:rsidRPr="00BC5FFA">
              <w:rPr>
                <w:sz w:val="18"/>
                <w:szCs w:val="18"/>
              </w:rPr>
              <w:t>distress, mental wellbeing,</w:t>
            </w:r>
            <w:r w:rsidR="00752D31" w:rsidRPr="00BC5FFA">
              <w:rPr>
                <w:sz w:val="18"/>
                <w:szCs w:val="18"/>
              </w:rPr>
              <w:t xml:space="preserve"> worry about the UK economy, </w:t>
            </w:r>
            <w:r w:rsidR="00752D31" w:rsidRPr="00D17195">
              <w:rPr>
                <w:sz w:val="18"/>
                <w:szCs w:val="18"/>
              </w:rPr>
              <w:t>ability to keep child(</w:t>
            </w:r>
            <w:r w:rsidR="00752D31" w:rsidRPr="003104A2">
              <w:rPr>
                <w:sz w:val="18"/>
                <w:szCs w:val="18"/>
              </w:rPr>
              <w:t xml:space="preserve">ren) entertained and developing, </w:t>
            </w:r>
            <w:r w:rsidR="00752D31" w:rsidRPr="00F162CD">
              <w:rPr>
                <w:sz w:val="18"/>
                <w:szCs w:val="18"/>
              </w:rPr>
              <w:t>connectedness, having seen or heard advice on how to protect yourself from coronavirus</w:t>
            </w:r>
            <w:r w:rsidR="00DD2707" w:rsidRPr="00F162CD">
              <w:rPr>
                <w:sz w:val="18"/>
                <w:szCs w:val="18"/>
              </w:rPr>
              <w:t>.</w:t>
            </w:r>
          </w:p>
        </w:tc>
      </w:tr>
      <w:tr w:rsidR="00752D31" w:rsidRPr="0053588E" w14:paraId="016DB44C" w14:textId="77777777" w:rsidTr="00A81228">
        <w:tc>
          <w:tcPr>
            <w:tcW w:w="0" w:type="auto"/>
            <w:tcBorders>
              <w:top w:val="single" w:sz="4" w:space="0" w:color="auto"/>
              <w:left w:val="nil"/>
              <w:bottom w:val="single" w:sz="4" w:space="0" w:color="auto"/>
              <w:right w:val="nil"/>
            </w:tcBorders>
          </w:tcPr>
          <w:p w14:paraId="4E49C35F" w14:textId="102244DD" w:rsidR="0021425D" w:rsidRPr="0053588E" w:rsidRDefault="00752D31" w:rsidP="0021425D">
            <w:pPr>
              <w:pStyle w:val="Tabletext"/>
              <w:spacing w:after="0"/>
              <w:rPr>
                <w:sz w:val="18"/>
                <w:szCs w:val="18"/>
              </w:rPr>
            </w:pPr>
            <w:r>
              <w:rPr>
                <w:sz w:val="18"/>
                <w:szCs w:val="18"/>
              </w:rPr>
              <w:t>Small effect</w:t>
            </w:r>
            <w:r w:rsidRPr="0053588E">
              <w:rPr>
                <w:sz w:val="18"/>
                <w:szCs w:val="18"/>
              </w:rPr>
              <w:t xml:space="preserve"> </w:t>
            </w:r>
            <w:r w:rsidR="000A6EB1">
              <w:rPr>
                <w:sz w:val="18"/>
                <w:szCs w:val="18"/>
              </w:rPr>
              <w:t>– less likely to go out</w:t>
            </w:r>
          </w:p>
        </w:tc>
        <w:tc>
          <w:tcPr>
            <w:tcW w:w="0" w:type="auto"/>
            <w:tcBorders>
              <w:top w:val="single" w:sz="4" w:space="0" w:color="auto"/>
              <w:left w:val="nil"/>
              <w:bottom w:val="single" w:sz="4" w:space="0" w:color="auto"/>
              <w:right w:val="nil"/>
            </w:tcBorders>
          </w:tcPr>
          <w:p w14:paraId="7ED8E9AD" w14:textId="542D7270" w:rsidR="0021425D" w:rsidRPr="00BC5109" w:rsidRDefault="00DD054B" w:rsidP="0021425D">
            <w:pPr>
              <w:pStyle w:val="Tabletext"/>
              <w:spacing w:after="0"/>
              <w:rPr>
                <w:color w:val="FF0000"/>
                <w:sz w:val="18"/>
                <w:szCs w:val="18"/>
              </w:rPr>
            </w:pPr>
            <w:r w:rsidRPr="00DD054B">
              <w:rPr>
                <w:sz w:val="18"/>
                <w:szCs w:val="18"/>
              </w:rPr>
              <w:t>Older age (75+ years)</w:t>
            </w:r>
            <w:r w:rsidR="00DA31EB">
              <w:rPr>
                <w:sz w:val="18"/>
                <w:szCs w:val="18"/>
              </w:rPr>
              <w:t>, increased</w:t>
            </w:r>
            <w:r w:rsidR="00DA31EB" w:rsidRPr="00B108B4">
              <w:rPr>
                <w:sz w:val="18"/>
                <w:szCs w:val="18"/>
              </w:rPr>
              <w:t xml:space="preserve"> satisfaction with the Government</w:t>
            </w:r>
            <w:r w:rsidR="00DA31EB">
              <w:rPr>
                <w:sz w:val="18"/>
                <w:szCs w:val="18"/>
              </w:rPr>
              <w:t>.</w:t>
            </w:r>
          </w:p>
        </w:tc>
        <w:tc>
          <w:tcPr>
            <w:tcW w:w="0" w:type="auto"/>
            <w:tcBorders>
              <w:top w:val="single" w:sz="4" w:space="0" w:color="auto"/>
              <w:left w:val="nil"/>
              <w:bottom w:val="single" w:sz="4" w:space="0" w:color="auto"/>
              <w:right w:val="nil"/>
            </w:tcBorders>
          </w:tcPr>
          <w:p w14:paraId="62898DB4" w14:textId="58B9712C" w:rsidR="0021425D" w:rsidRPr="00F162CD" w:rsidRDefault="000B7AA4" w:rsidP="0021425D">
            <w:pPr>
              <w:pStyle w:val="Tabletext"/>
              <w:spacing w:after="0"/>
              <w:rPr>
                <w:sz w:val="18"/>
                <w:szCs w:val="18"/>
              </w:rPr>
            </w:pPr>
            <w:r w:rsidRPr="00F162CD">
              <w:rPr>
                <w:sz w:val="18"/>
                <w:szCs w:val="18"/>
              </w:rPr>
              <w:t>H</w:t>
            </w:r>
            <w:r w:rsidR="003D7A91" w:rsidRPr="00F162CD">
              <w:rPr>
                <w:sz w:val="18"/>
                <w:szCs w:val="18"/>
              </w:rPr>
              <w:t xml:space="preserve">aving a coronavirus-relevant chronic illness, </w:t>
            </w:r>
            <w:r w:rsidR="006A5E5A">
              <w:rPr>
                <w:sz w:val="18"/>
                <w:szCs w:val="18"/>
              </w:rPr>
              <w:t xml:space="preserve">knowing the symptoms of coronavirus, </w:t>
            </w:r>
            <w:r w:rsidR="000A6EB1" w:rsidRPr="00F162CD">
              <w:rPr>
                <w:sz w:val="18"/>
                <w:szCs w:val="18"/>
              </w:rPr>
              <w:t>agreeing that people can spread coronavirus even if they are asymptomatic</w:t>
            </w:r>
            <w:r w:rsidR="00075E45" w:rsidRPr="00F162CD">
              <w:rPr>
                <w:sz w:val="18"/>
                <w:szCs w:val="18"/>
              </w:rPr>
              <w:t>, agreeing that your personal behaviour has an impact on how coronavirus spreads</w:t>
            </w:r>
            <w:r w:rsidR="00CF52F7" w:rsidRPr="00F162CD">
              <w:rPr>
                <w:sz w:val="18"/>
                <w:szCs w:val="18"/>
              </w:rPr>
              <w:t>,</w:t>
            </w:r>
            <w:r w:rsidR="000263FD" w:rsidRPr="00F162CD">
              <w:rPr>
                <w:sz w:val="18"/>
                <w:szCs w:val="18"/>
              </w:rPr>
              <w:t xml:space="preserve"> increased</w:t>
            </w:r>
            <w:r w:rsidR="00CF52F7" w:rsidRPr="00F162CD">
              <w:rPr>
                <w:sz w:val="18"/>
                <w:szCs w:val="18"/>
              </w:rPr>
              <w:t xml:space="preserve"> satisfaction with the Government</w:t>
            </w:r>
            <w:r w:rsidR="009D40CB" w:rsidRPr="00F162CD">
              <w:rPr>
                <w:sz w:val="18"/>
                <w:szCs w:val="18"/>
              </w:rPr>
              <w:t>.</w:t>
            </w:r>
          </w:p>
        </w:tc>
      </w:tr>
      <w:tr w:rsidR="00752D31" w:rsidRPr="0053588E" w14:paraId="5FEDBDCD" w14:textId="77777777" w:rsidTr="0021425D">
        <w:tc>
          <w:tcPr>
            <w:tcW w:w="0" w:type="auto"/>
            <w:tcBorders>
              <w:top w:val="single" w:sz="4" w:space="0" w:color="auto"/>
              <w:left w:val="nil"/>
              <w:bottom w:val="single" w:sz="12" w:space="0" w:color="auto"/>
              <w:right w:val="nil"/>
            </w:tcBorders>
          </w:tcPr>
          <w:p w14:paraId="2C1E9075" w14:textId="5C6D3AB6" w:rsidR="0021425D" w:rsidRPr="0053588E" w:rsidRDefault="00752D31" w:rsidP="0021425D">
            <w:pPr>
              <w:pStyle w:val="Tabletext"/>
              <w:spacing w:after="0"/>
              <w:rPr>
                <w:sz w:val="18"/>
                <w:szCs w:val="18"/>
              </w:rPr>
            </w:pPr>
            <w:r>
              <w:rPr>
                <w:sz w:val="18"/>
                <w:szCs w:val="18"/>
              </w:rPr>
              <w:t>Medium effect</w:t>
            </w:r>
            <w:r w:rsidRPr="0053588E">
              <w:rPr>
                <w:sz w:val="18"/>
                <w:szCs w:val="18"/>
              </w:rPr>
              <w:t xml:space="preserve"> </w:t>
            </w:r>
            <w:r w:rsidR="000A6EB1">
              <w:rPr>
                <w:sz w:val="18"/>
                <w:szCs w:val="18"/>
              </w:rPr>
              <w:t>– less likely to go out</w:t>
            </w:r>
          </w:p>
        </w:tc>
        <w:tc>
          <w:tcPr>
            <w:tcW w:w="0" w:type="auto"/>
            <w:tcBorders>
              <w:top w:val="single" w:sz="4" w:space="0" w:color="auto"/>
              <w:left w:val="nil"/>
              <w:bottom w:val="single" w:sz="12" w:space="0" w:color="auto"/>
              <w:right w:val="nil"/>
            </w:tcBorders>
          </w:tcPr>
          <w:p w14:paraId="2B98A83B" w14:textId="06DFD382" w:rsidR="0021425D" w:rsidRPr="00DD054B" w:rsidRDefault="00C27A9C" w:rsidP="0021425D">
            <w:pPr>
              <w:pStyle w:val="Tabletext"/>
              <w:spacing w:after="0"/>
              <w:rPr>
                <w:sz w:val="18"/>
                <w:szCs w:val="18"/>
              </w:rPr>
            </w:pPr>
            <w:r w:rsidRPr="00DD054B">
              <w:rPr>
                <w:sz w:val="18"/>
                <w:szCs w:val="18"/>
              </w:rPr>
              <w:t>Having a coronavirus-relevant chronic illness</w:t>
            </w:r>
            <w:r w:rsidR="006F34E4" w:rsidRPr="00DD054B">
              <w:rPr>
                <w:sz w:val="18"/>
                <w:szCs w:val="18"/>
              </w:rPr>
              <w:t>.</w:t>
            </w:r>
          </w:p>
        </w:tc>
        <w:tc>
          <w:tcPr>
            <w:tcW w:w="0" w:type="auto"/>
            <w:tcBorders>
              <w:top w:val="single" w:sz="4" w:space="0" w:color="auto"/>
              <w:left w:val="nil"/>
              <w:bottom w:val="single" w:sz="12" w:space="0" w:color="auto"/>
              <w:right w:val="nil"/>
            </w:tcBorders>
          </w:tcPr>
          <w:p w14:paraId="1A7A9D1A" w14:textId="6E47C581" w:rsidR="0021425D" w:rsidRPr="00F162CD" w:rsidRDefault="00752D31" w:rsidP="0021425D">
            <w:pPr>
              <w:pStyle w:val="Tabletext"/>
              <w:spacing w:after="0"/>
              <w:rPr>
                <w:sz w:val="18"/>
                <w:szCs w:val="18"/>
              </w:rPr>
            </w:pPr>
            <w:r w:rsidRPr="00F162CD">
              <w:rPr>
                <w:sz w:val="18"/>
                <w:szCs w:val="18"/>
              </w:rPr>
              <w:t>Having seen advice to “stay at home, protect the NHS, save lives”.</w:t>
            </w:r>
          </w:p>
        </w:tc>
      </w:tr>
    </w:tbl>
    <w:p w14:paraId="70DFE739" w14:textId="4AC1C2CC" w:rsidR="000568A0" w:rsidRDefault="00C16DA1" w:rsidP="000568A0">
      <w:r>
        <w:fldChar w:fldCharType="begin"/>
      </w:r>
      <w:r>
        <w:instrText xml:space="preserve"> ADDIN EN.REFLIST </w:instrText>
      </w:r>
      <w:r>
        <w:fldChar w:fldCharType="end"/>
      </w:r>
      <w:r w:rsidR="000568A0">
        <w:br w:type="page"/>
      </w:r>
    </w:p>
    <w:p w14:paraId="568BD3D4" w14:textId="5F91A125" w:rsidR="009B7749" w:rsidRDefault="009B7749" w:rsidP="009B7749">
      <w:r>
        <w:lastRenderedPageBreak/>
        <w:t>Datasets used:</w:t>
      </w:r>
    </w:p>
    <w:p w14:paraId="4D4A4A46" w14:textId="77777777" w:rsidR="009B7749" w:rsidRDefault="009B7749" w:rsidP="009B7749">
      <w:pPr>
        <w:pStyle w:val="ListParagraph"/>
        <w:numPr>
          <w:ilvl w:val="0"/>
          <w:numId w:val="1"/>
        </w:numPr>
      </w:pPr>
      <w:r>
        <w:t>Department of Health and Social Care weekly tracker</w:t>
      </w:r>
    </w:p>
    <w:p w14:paraId="36104C9A" w14:textId="77777777" w:rsidR="009B7749" w:rsidRDefault="009B7749" w:rsidP="009B7749">
      <w:pPr>
        <w:pStyle w:val="ListParagraph"/>
        <w:numPr>
          <w:ilvl w:val="1"/>
          <w:numId w:val="1"/>
        </w:numPr>
      </w:pPr>
      <w:r>
        <w:t>Tracking DHSC marketing, coronavirus attitudes, beliefs, knowledge, reported behaviour, satisfaction with Government response, credibility of Government.</w:t>
      </w:r>
    </w:p>
    <w:p w14:paraId="2A577C60" w14:textId="2F780AB8" w:rsidR="009B7749" w:rsidRDefault="002249A1" w:rsidP="002249A1">
      <w:pPr>
        <w:pStyle w:val="ListParagraph"/>
        <w:numPr>
          <w:ilvl w:val="1"/>
          <w:numId w:val="1"/>
        </w:numPr>
      </w:pPr>
      <w:r>
        <w:t>These analyses used wave 13 (</w:t>
      </w:r>
      <w:r w:rsidR="00822606">
        <w:t xml:space="preserve">20-22 April) </w:t>
      </w:r>
      <w:r>
        <w:t>and 14 data</w:t>
      </w:r>
      <w:r w:rsidR="00822606">
        <w:t xml:space="preserve"> (27-29 April).</w:t>
      </w:r>
    </w:p>
    <w:p w14:paraId="48E6BED2" w14:textId="69C522FB" w:rsidR="001477EA" w:rsidRPr="00CA20C6" w:rsidRDefault="001477EA" w:rsidP="009B7749">
      <w:pPr>
        <w:pStyle w:val="ListParagraph"/>
        <w:numPr>
          <w:ilvl w:val="1"/>
          <w:numId w:val="1"/>
        </w:numPr>
      </w:pPr>
      <w:r>
        <w:t xml:space="preserve">We used logistic regressions to investigate associations between predictive factors and </w:t>
      </w:r>
      <w:r w:rsidR="00BB3AFD">
        <w:t xml:space="preserve">going out to the shops for groceries/pharmacy twice or more, and </w:t>
      </w:r>
      <w:r w:rsidR="00BB3AFD" w:rsidRPr="00CA20C6">
        <w:t>for things other than groceries/pharmacy once or more in the last week.</w:t>
      </w:r>
    </w:p>
    <w:p w14:paraId="3FD8BF42" w14:textId="3CD8BC0C" w:rsidR="00D4536E" w:rsidRPr="00CA20C6" w:rsidRDefault="001477EA" w:rsidP="00D4536E">
      <w:pPr>
        <w:pStyle w:val="ListParagraph"/>
        <w:numPr>
          <w:ilvl w:val="1"/>
          <w:numId w:val="1"/>
        </w:numPr>
      </w:pPr>
      <w:r w:rsidRPr="00CA20C6">
        <w:t>All analyse</w:t>
      </w:r>
      <w:r w:rsidR="00B87D71" w:rsidRPr="00CA20C6">
        <w:t>s</w:t>
      </w:r>
      <w:r w:rsidRPr="00CA20C6">
        <w:t xml:space="preserve"> controlled for</w:t>
      </w:r>
      <w:r w:rsidR="002E61FD" w:rsidRPr="00CA20C6">
        <w:t xml:space="preserve"> </w:t>
      </w:r>
      <w:r w:rsidR="00CA20C6" w:rsidRPr="00CA20C6">
        <w:t xml:space="preserve">wave, region, </w:t>
      </w:r>
      <w:r w:rsidR="002E61FD" w:rsidRPr="00CA20C6">
        <w:t xml:space="preserve">gender, age, having a dependent children, having a coronavirus-relevant chronic illness, </w:t>
      </w:r>
      <w:r w:rsidR="000B4590" w:rsidRPr="00CA20C6">
        <w:t xml:space="preserve">a </w:t>
      </w:r>
      <w:r w:rsidR="002E61FD" w:rsidRPr="00CA20C6">
        <w:t xml:space="preserve">household member </w:t>
      </w:r>
      <w:r w:rsidR="000B4590" w:rsidRPr="00CA20C6">
        <w:t xml:space="preserve">having </w:t>
      </w:r>
      <w:r w:rsidR="002E61FD" w:rsidRPr="00CA20C6">
        <w:t>any chronic illness, employment status (working vs not),</w:t>
      </w:r>
      <w:r w:rsidR="00CA20C6" w:rsidRPr="00CA20C6">
        <w:t xml:space="preserve"> being an NHS worker oneself, having a family member who is an NHS worker, having a friend who is an NHS worker,</w:t>
      </w:r>
      <w:r w:rsidR="002E61FD" w:rsidRPr="00CA20C6">
        <w:t xml:space="preserve"> </w:t>
      </w:r>
      <w:r w:rsidR="000B4590" w:rsidRPr="00CA20C6">
        <w:t>index of multiple deprivation</w:t>
      </w:r>
      <w:r w:rsidR="002E61FD" w:rsidRPr="00CA20C6">
        <w:t>, ethnicity</w:t>
      </w:r>
      <w:r w:rsidR="00CA20C6" w:rsidRPr="00CA20C6">
        <w:t xml:space="preserve"> and </w:t>
      </w:r>
      <w:r w:rsidR="002E61FD" w:rsidRPr="00CA20C6">
        <w:t>education</w:t>
      </w:r>
      <w:r w:rsidR="00D4536E" w:rsidRPr="00CA20C6">
        <w:t>.</w:t>
      </w:r>
    </w:p>
    <w:p w14:paraId="47BEFC4D" w14:textId="497185FE" w:rsidR="005E3043" w:rsidRPr="00CA20C6" w:rsidRDefault="005E3043" w:rsidP="005E3043">
      <w:pPr>
        <w:pStyle w:val="ListParagraph"/>
        <w:numPr>
          <w:ilvl w:val="1"/>
          <w:numId w:val="1"/>
        </w:numPr>
      </w:pPr>
      <w:r>
        <w:t>While we analysed data using the same statistical methods as our social distancing report in Wave 10</w:t>
      </w:r>
      <w:r w:rsidR="00856CF9">
        <w:t xml:space="preserve"> (delivered 3</w:t>
      </w:r>
      <w:r w:rsidR="00856CF9" w:rsidRPr="00856CF9">
        <w:rPr>
          <w:vertAlign w:val="superscript"/>
        </w:rPr>
        <w:t>rd</w:t>
      </w:r>
      <w:r w:rsidR="00856CF9">
        <w:t xml:space="preserve"> April)</w:t>
      </w:r>
      <w:r>
        <w:t xml:space="preserve">, these data are not comparable due to the use of slightly different populations (in wave 10 we analysed the whole sample. In the analyses </w:t>
      </w:r>
      <w:r w:rsidR="00F100D4">
        <w:t xml:space="preserve">presented here, </w:t>
      </w:r>
      <w:r>
        <w:t>we analysed only those who reported not having symptoms themselves and no household members who had symptoms).</w:t>
      </w:r>
    </w:p>
    <w:p w14:paraId="2A1CCF09" w14:textId="7C827988" w:rsidR="00BB3AFD" w:rsidRDefault="009B7749" w:rsidP="00780F11">
      <w:pPr>
        <w:pStyle w:val="ListParagraph"/>
        <w:numPr>
          <w:ilvl w:val="1"/>
          <w:numId w:val="1"/>
        </w:numPr>
      </w:pPr>
      <w:r>
        <w:t>Market research company commissioned: BMG Research.</w:t>
      </w:r>
    </w:p>
    <w:p w14:paraId="347D59FB" w14:textId="19C6433B" w:rsidR="00780F11" w:rsidRPr="00780F11" w:rsidRDefault="00780F11" w:rsidP="00780F11">
      <w:pPr>
        <w:pStyle w:val="ListParagraph"/>
        <w:numPr>
          <w:ilvl w:val="1"/>
          <w:numId w:val="1"/>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72967778" w14:textId="7A63A74B" w:rsidR="00780F11" w:rsidRDefault="00780F11" w:rsidP="00780F11"/>
    <w:p w14:paraId="4DE2885A" w14:textId="77777777" w:rsidR="00780F11" w:rsidRDefault="00780F11" w:rsidP="00780F11">
      <w:pPr>
        <w:spacing w:after="0" w:line="240" w:lineRule="auto"/>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Pr>
          <w:i/>
          <w:iCs/>
        </w:rPr>
        <w:br/>
      </w:r>
    </w:p>
    <w:p w14:paraId="3D6AD37D" w14:textId="77777777" w:rsidR="009B7749" w:rsidRDefault="009B7749" w:rsidP="009B7749">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46402B9D" w14:textId="77777777" w:rsidR="009B7749" w:rsidRDefault="009B7749" w:rsidP="009B7749">
      <w:pPr>
        <w:pStyle w:val="Footer"/>
      </w:pPr>
    </w:p>
    <w:p w14:paraId="26D611A2" w14:textId="77777777" w:rsidR="009B7749" w:rsidRDefault="009B7749" w:rsidP="009B7749">
      <w:pPr>
        <w:pStyle w:val="Footer"/>
      </w:pPr>
      <w:r>
        <w:t xml:space="preserve">Contact details: </w:t>
      </w:r>
      <w:hyperlink r:id="rId11" w:history="1">
        <w:r w:rsidRPr="00506342">
          <w:rPr>
            <w:rStyle w:val="Hyperlink"/>
          </w:rPr>
          <w:t>louise.e.smith@kcl.ac.uk</w:t>
        </w:r>
      </w:hyperlink>
      <w:r>
        <w:t xml:space="preserve">, </w:t>
      </w:r>
      <w:hyperlink r:id="rId12" w:history="1">
        <w:r w:rsidRPr="00C3347A">
          <w:rPr>
            <w:rStyle w:val="Hyperlink"/>
          </w:rPr>
          <w:t>richard.amlot@phe.gov.uk</w:t>
        </w:r>
      </w:hyperlink>
      <w:r>
        <w:t xml:space="preserve">, </w:t>
      </w:r>
      <w:hyperlink r:id="rId13" w:history="1">
        <w:r>
          <w:rPr>
            <w:rStyle w:val="Hyperlink"/>
          </w:rPr>
          <w:t>g</w:t>
        </w:r>
        <w:r w:rsidRPr="00506342">
          <w:rPr>
            <w:rStyle w:val="Hyperlink"/>
          </w:rPr>
          <w:t>ideon.rubin@kcl.ac.uk</w:t>
        </w:r>
      </w:hyperlink>
      <w:r>
        <w:t xml:space="preserve"> </w:t>
      </w:r>
    </w:p>
    <w:p w14:paraId="6037C4F5" w14:textId="23D4ED98" w:rsidR="009B7749" w:rsidRPr="002B4C6F" w:rsidRDefault="009B7749" w:rsidP="004C6CE2"/>
    <w:sectPr w:rsidR="009B7749" w:rsidRPr="002B4C6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FDF15" w14:textId="77777777" w:rsidR="007200EA" w:rsidRDefault="007200EA" w:rsidP="00B53E58">
      <w:pPr>
        <w:spacing w:after="0" w:line="240" w:lineRule="auto"/>
      </w:pPr>
      <w:r>
        <w:separator/>
      </w:r>
    </w:p>
  </w:endnote>
  <w:endnote w:type="continuationSeparator" w:id="0">
    <w:p w14:paraId="238E60EE" w14:textId="77777777" w:rsidR="007200EA" w:rsidRDefault="007200EA"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066B92" w:rsidRDefault="0006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066B92" w:rsidRDefault="00066B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B53E58" w:rsidRPr="004C6CE2" w:rsidRDefault="00B53E58" w:rsidP="004C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066B92" w:rsidRDefault="0006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0927" w14:textId="77777777" w:rsidR="007200EA" w:rsidRDefault="007200EA" w:rsidP="00B53E58">
      <w:pPr>
        <w:spacing w:after="0" w:line="240" w:lineRule="auto"/>
      </w:pPr>
      <w:r>
        <w:separator/>
      </w:r>
    </w:p>
  </w:footnote>
  <w:footnote w:type="continuationSeparator" w:id="0">
    <w:p w14:paraId="727F8055" w14:textId="77777777" w:rsidR="007200EA" w:rsidRDefault="007200EA"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066B92" w:rsidRDefault="0006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066B92" w:rsidRDefault="0006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631"/>
    <w:multiLevelType w:val="hybridMultilevel"/>
    <w:tmpl w:val="9D6225D6"/>
    <w:lvl w:ilvl="0" w:tplc="06CAC70C">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51D5E"/>
    <w:multiLevelType w:val="hybridMultilevel"/>
    <w:tmpl w:val="5112B5C6"/>
    <w:lvl w:ilvl="0" w:tplc="EBD4BB26">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416A8"/>
    <w:multiLevelType w:val="hybridMultilevel"/>
    <w:tmpl w:val="CB76EE20"/>
    <w:lvl w:ilvl="0" w:tplc="E1529156">
      <w:numFmt w:val="bullet"/>
      <w:lvlText w:val="-"/>
      <w:lvlJc w:val="left"/>
      <w:pPr>
        <w:ind w:left="720" w:hanging="360"/>
      </w:pPr>
      <w:rPr>
        <w:rFonts w:ascii="Times" w:eastAsia="Times New Roman" w:hAnsi="Times" w:cs="Times" w:hint="default"/>
      </w:rPr>
    </w:lvl>
    <w:lvl w:ilvl="1" w:tplc="C3F66228">
      <w:numFmt w:val="bullet"/>
      <w:lvlText w:val="-"/>
      <w:lvlJc w:val="left"/>
      <w:pPr>
        <w:ind w:left="1440" w:hanging="360"/>
      </w:pPr>
      <w:rPr>
        <w:rFonts w:ascii="Times" w:eastAsia="Times New Roman" w:hAnsi="Times"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D3F0B"/>
    <w:multiLevelType w:val="hybridMultilevel"/>
    <w:tmpl w:val="8C82EAF4"/>
    <w:lvl w:ilvl="0" w:tplc="1D1C31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F1342"/>
    <w:multiLevelType w:val="hybridMultilevel"/>
    <w:tmpl w:val="28BAC486"/>
    <w:lvl w:ilvl="0" w:tplc="E1529156">
      <w:numFmt w:val="bullet"/>
      <w:pStyle w:val="EndNoteBibliographyTitle"/>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330E0"/>
    <w:multiLevelType w:val="hybridMultilevel"/>
    <w:tmpl w:val="81B0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01F34"/>
    <w:multiLevelType w:val="hybridMultilevel"/>
    <w:tmpl w:val="AF0017B2"/>
    <w:lvl w:ilvl="0" w:tplc="C3F6622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F02C1"/>
    <w:multiLevelType w:val="hybridMultilevel"/>
    <w:tmpl w:val="B2224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2E0041"/>
    <w:multiLevelType w:val="hybridMultilevel"/>
    <w:tmpl w:val="90FED422"/>
    <w:lvl w:ilvl="0" w:tplc="C3F66228">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61F8C"/>
    <w:multiLevelType w:val="hybridMultilevel"/>
    <w:tmpl w:val="BDCA7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B5485"/>
    <w:multiLevelType w:val="hybridMultilevel"/>
    <w:tmpl w:val="A94A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9"/>
  </w:num>
  <w:num w:numId="6">
    <w:abstractNumId w:val="5"/>
  </w:num>
  <w:num w:numId="7">
    <w:abstractNumId w:val="3"/>
  </w:num>
  <w:num w:numId="8">
    <w:abstractNumId w:val="10"/>
  </w:num>
  <w:num w:numId="9">
    <w:abstractNumId w:val="1"/>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52apfcatzr4eas2c50xv5w22frvd0sp92&quot;&gt;My EndNote Library&lt;record-ids&gt;&lt;item&gt;1534&lt;/item&gt;&lt;item&gt;1541&lt;/item&gt;&lt;item&gt;1542&lt;/item&gt;&lt;item&gt;1544&lt;/item&gt;&lt;item&gt;1546&lt;/item&gt;&lt;item&gt;1550&lt;/item&gt;&lt;item&gt;1551&lt;/item&gt;&lt;/record-ids&gt;&lt;/item&gt;&lt;/Libraries&gt;"/>
  </w:docVars>
  <w:rsids>
    <w:rsidRoot w:val="00B53E58"/>
    <w:rsid w:val="00004BB3"/>
    <w:rsid w:val="000142F2"/>
    <w:rsid w:val="00020347"/>
    <w:rsid w:val="000263FD"/>
    <w:rsid w:val="00034B77"/>
    <w:rsid w:val="00042A89"/>
    <w:rsid w:val="000455B9"/>
    <w:rsid w:val="000568A0"/>
    <w:rsid w:val="0006101D"/>
    <w:rsid w:val="0006204D"/>
    <w:rsid w:val="0006555F"/>
    <w:rsid w:val="00066B09"/>
    <w:rsid w:val="00066B92"/>
    <w:rsid w:val="00070771"/>
    <w:rsid w:val="000726AC"/>
    <w:rsid w:val="00075E45"/>
    <w:rsid w:val="00076A70"/>
    <w:rsid w:val="00087AC4"/>
    <w:rsid w:val="000946D7"/>
    <w:rsid w:val="00095E8E"/>
    <w:rsid w:val="000964EB"/>
    <w:rsid w:val="000A0262"/>
    <w:rsid w:val="000A6EB1"/>
    <w:rsid w:val="000A730E"/>
    <w:rsid w:val="000B4590"/>
    <w:rsid w:val="000B7AA4"/>
    <w:rsid w:val="000C2262"/>
    <w:rsid w:val="000C6E42"/>
    <w:rsid w:val="000D77FB"/>
    <w:rsid w:val="000F0848"/>
    <w:rsid w:val="000F142A"/>
    <w:rsid w:val="000F2438"/>
    <w:rsid w:val="000F36E5"/>
    <w:rsid w:val="0010022F"/>
    <w:rsid w:val="00104352"/>
    <w:rsid w:val="001072A1"/>
    <w:rsid w:val="00111355"/>
    <w:rsid w:val="001123BA"/>
    <w:rsid w:val="0011530D"/>
    <w:rsid w:val="00122356"/>
    <w:rsid w:val="0012273C"/>
    <w:rsid w:val="0012342A"/>
    <w:rsid w:val="0013176B"/>
    <w:rsid w:val="001324B3"/>
    <w:rsid w:val="001449CD"/>
    <w:rsid w:val="00144FB9"/>
    <w:rsid w:val="001477EA"/>
    <w:rsid w:val="001539DC"/>
    <w:rsid w:val="00160FAC"/>
    <w:rsid w:val="001674DC"/>
    <w:rsid w:val="0016754D"/>
    <w:rsid w:val="0017055C"/>
    <w:rsid w:val="00170E26"/>
    <w:rsid w:val="001724C8"/>
    <w:rsid w:val="001761E7"/>
    <w:rsid w:val="0018264D"/>
    <w:rsid w:val="001A37A3"/>
    <w:rsid w:val="001A662A"/>
    <w:rsid w:val="001A7372"/>
    <w:rsid w:val="001A76E6"/>
    <w:rsid w:val="001C536E"/>
    <w:rsid w:val="001C5E86"/>
    <w:rsid w:val="001D12ED"/>
    <w:rsid w:val="001D1F8C"/>
    <w:rsid w:val="001E5B29"/>
    <w:rsid w:val="001E7886"/>
    <w:rsid w:val="001F3754"/>
    <w:rsid w:val="001F4349"/>
    <w:rsid w:val="001F5AD8"/>
    <w:rsid w:val="00202A96"/>
    <w:rsid w:val="00206FFA"/>
    <w:rsid w:val="0021425D"/>
    <w:rsid w:val="0021606A"/>
    <w:rsid w:val="0021776C"/>
    <w:rsid w:val="002177C5"/>
    <w:rsid w:val="00220756"/>
    <w:rsid w:val="002249A1"/>
    <w:rsid w:val="002260FB"/>
    <w:rsid w:val="00235F05"/>
    <w:rsid w:val="00237878"/>
    <w:rsid w:val="002538CC"/>
    <w:rsid w:val="00257D75"/>
    <w:rsid w:val="00260875"/>
    <w:rsid w:val="002622B0"/>
    <w:rsid w:val="00267006"/>
    <w:rsid w:val="00292C70"/>
    <w:rsid w:val="00293C81"/>
    <w:rsid w:val="002A2BAD"/>
    <w:rsid w:val="002A2F97"/>
    <w:rsid w:val="002A30D8"/>
    <w:rsid w:val="002A701D"/>
    <w:rsid w:val="002A7A0F"/>
    <w:rsid w:val="002B4C6F"/>
    <w:rsid w:val="002B62EC"/>
    <w:rsid w:val="002D0830"/>
    <w:rsid w:val="002D1116"/>
    <w:rsid w:val="002D22AF"/>
    <w:rsid w:val="002E1FE7"/>
    <w:rsid w:val="002E23C2"/>
    <w:rsid w:val="002E4F77"/>
    <w:rsid w:val="002E61FD"/>
    <w:rsid w:val="002F27D0"/>
    <w:rsid w:val="002F3204"/>
    <w:rsid w:val="002F37CB"/>
    <w:rsid w:val="002F48AA"/>
    <w:rsid w:val="002F55BA"/>
    <w:rsid w:val="00304E60"/>
    <w:rsid w:val="00305697"/>
    <w:rsid w:val="00305B4D"/>
    <w:rsid w:val="003078EC"/>
    <w:rsid w:val="003104A2"/>
    <w:rsid w:val="003143D2"/>
    <w:rsid w:val="0033031A"/>
    <w:rsid w:val="00336376"/>
    <w:rsid w:val="00342DA1"/>
    <w:rsid w:val="0034403B"/>
    <w:rsid w:val="003525AA"/>
    <w:rsid w:val="003555DB"/>
    <w:rsid w:val="00356019"/>
    <w:rsid w:val="00357B37"/>
    <w:rsid w:val="0036203B"/>
    <w:rsid w:val="00363F64"/>
    <w:rsid w:val="003654D8"/>
    <w:rsid w:val="003658A8"/>
    <w:rsid w:val="00380F5F"/>
    <w:rsid w:val="00382A30"/>
    <w:rsid w:val="00386460"/>
    <w:rsid w:val="00391E06"/>
    <w:rsid w:val="00392160"/>
    <w:rsid w:val="003A033F"/>
    <w:rsid w:val="003A30C9"/>
    <w:rsid w:val="003A7C90"/>
    <w:rsid w:val="003B19DE"/>
    <w:rsid w:val="003B5CEE"/>
    <w:rsid w:val="003B76EA"/>
    <w:rsid w:val="003C2599"/>
    <w:rsid w:val="003C49D5"/>
    <w:rsid w:val="003C5C73"/>
    <w:rsid w:val="003D7A91"/>
    <w:rsid w:val="003E209E"/>
    <w:rsid w:val="003E2119"/>
    <w:rsid w:val="003F123E"/>
    <w:rsid w:val="003F3162"/>
    <w:rsid w:val="003F5A3E"/>
    <w:rsid w:val="004102CA"/>
    <w:rsid w:val="004122D9"/>
    <w:rsid w:val="00415162"/>
    <w:rsid w:val="004227E8"/>
    <w:rsid w:val="00426AE8"/>
    <w:rsid w:val="00427A65"/>
    <w:rsid w:val="004316B0"/>
    <w:rsid w:val="004424FD"/>
    <w:rsid w:val="00443183"/>
    <w:rsid w:val="00454340"/>
    <w:rsid w:val="0045455A"/>
    <w:rsid w:val="00454FFA"/>
    <w:rsid w:val="00457F68"/>
    <w:rsid w:val="00457FF4"/>
    <w:rsid w:val="0046153F"/>
    <w:rsid w:val="004711C6"/>
    <w:rsid w:val="0047601D"/>
    <w:rsid w:val="0047732D"/>
    <w:rsid w:val="00483023"/>
    <w:rsid w:val="00486CA2"/>
    <w:rsid w:val="004873B9"/>
    <w:rsid w:val="00494D8F"/>
    <w:rsid w:val="00495FE2"/>
    <w:rsid w:val="004A495B"/>
    <w:rsid w:val="004A59C8"/>
    <w:rsid w:val="004A6449"/>
    <w:rsid w:val="004A65D9"/>
    <w:rsid w:val="004B6026"/>
    <w:rsid w:val="004C4331"/>
    <w:rsid w:val="004C6307"/>
    <w:rsid w:val="004C6CE2"/>
    <w:rsid w:val="004C76A9"/>
    <w:rsid w:val="004D36D9"/>
    <w:rsid w:val="004D7DBA"/>
    <w:rsid w:val="004E1828"/>
    <w:rsid w:val="004E6AE9"/>
    <w:rsid w:val="004E7A73"/>
    <w:rsid w:val="004F44EE"/>
    <w:rsid w:val="004F58C6"/>
    <w:rsid w:val="00502555"/>
    <w:rsid w:val="00503F6C"/>
    <w:rsid w:val="0053077B"/>
    <w:rsid w:val="00533F2F"/>
    <w:rsid w:val="0053588E"/>
    <w:rsid w:val="00547F2F"/>
    <w:rsid w:val="00554E4D"/>
    <w:rsid w:val="005550D1"/>
    <w:rsid w:val="00556C8C"/>
    <w:rsid w:val="00563311"/>
    <w:rsid w:val="00567606"/>
    <w:rsid w:val="00575308"/>
    <w:rsid w:val="005837D9"/>
    <w:rsid w:val="00584793"/>
    <w:rsid w:val="00585B67"/>
    <w:rsid w:val="005A50C8"/>
    <w:rsid w:val="005C6B28"/>
    <w:rsid w:val="005D25B3"/>
    <w:rsid w:val="005D4D30"/>
    <w:rsid w:val="005E1A1E"/>
    <w:rsid w:val="005E237C"/>
    <w:rsid w:val="005E3043"/>
    <w:rsid w:val="005E76FF"/>
    <w:rsid w:val="005F5C5B"/>
    <w:rsid w:val="00602D4D"/>
    <w:rsid w:val="0061272F"/>
    <w:rsid w:val="0061297F"/>
    <w:rsid w:val="00617515"/>
    <w:rsid w:val="00624899"/>
    <w:rsid w:val="00627804"/>
    <w:rsid w:val="00633E82"/>
    <w:rsid w:val="0063462C"/>
    <w:rsid w:val="00647681"/>
    <w:rsid w:val="00647725"/>
    <w:rsid w:val="006505DF"/>
    <w:rsid w:val="00655A90"/>
    <w:rsid w:val="00655CEB"/>
    <w:rsid w:val="00655F3A"/>
    <w:rsid w:val="00663A9F"/>
    <w:rsid w:val="00667891"/>
    <w:rsid w:val="00674937"/>
    <w:rsid w:val="00682EAE"/>
    <w:rsid w:val="00685E64"/>
    <w:rsid w:val="006A13FE"/>
    <w:rsid w:val="006A364C"/>
    <w:rsid w:val="006A5E5A"/>
    <w:rsid w:val="006A6716"/>
    <w:rsid w:val="006B0CBC"/>
    <w:rsid w:val="006B5B22"/>
    <w:rsid w:val="006C3B60"/>
    <w:rsid w:val="006C4D95"/>
    <w:rsid w:val="006C5352"/>
    <w:rsid w:val="006C5F8D"/>
    <w:rsid w:val="006C6D90"/>
    <w:rsid w:val="006D38D8"/>
    <w:rsid w:val="006E1153"/>
    <w:rsid w:val="006E2C72"/>
    <w:rsid w:val="006E5223"/>
    <w:rsid w:val="006E6298"/>
    <w:rsid w:val="006E660E"/>
    <w:rsid w:val="006F34E4"/>
    <w:rsid w:val="006F7B5A"/>
    <w:rsid w:val="006F7C50"/>
    <w:rsid w:val="00704E8A"/>
    <w:rsid w:val="00705D19"/>
    <w:rsid w:val="00714866"/>
    <w:rsid w:val="007200EA"/>
    <w:rsid w:val="00720528"/>
    <w:rsid w:val="00723AF5"/>
    <w:rsid w:val="00724A45"/>
    <w:rsid w:val="00726C62"/>
    <w:rsid w:val="007355C8"/>
    <w:rsid w:val="007359D9"/>
    <w:rsid w:val="0074111C"/>
    <w:rsid w:val="0074299A"/>
    <w:rsid w:val="0074490F"/>
    <w:rsid w:val="007469AE"/>
    <w:rsid w:val="00750DF6"/>
    <w:rsid w:val="00752D31"/>
    <w:rsid w:val="00756028"/>
    <w:rsid w:val="0076032F"/>
    <w:rsid w:val="00761F42"/>
    <w:rsid w:val="00764C35"/>
    <w:rsid w:val="00765354"/>
    <w:rsid w:val="00780F11"/>
    <w:rsid w:val="00786CCE"/>
    <w:rsid w:val="00792D4B"/>
    <w:rsid w:val="007949CD"/>
    <w:rsid w:val="007A00E0"/>
    <w:rsid w:val="007A1A4E"/>
    <w:rsid w:val="007A2716"/>
    <w:rsid w:val="007A5A4A"/>
    <w:rsid w:val="007B3080"/>
    <w:rsid w:val="007C09AA"/>
    <w:rsid w:val="007C33DC"/>
    <w:rsid w:val="007C5AB7"/>
    <w:rsid w:val="007D5929"/>
    <w:rsid w:val="007D5C30"/>
    <w:rsid w:val="007D7BAF"/>
    <w:rsid w:val="007E0C66"/>
    <w:rsid w:val="007E3FEC"/>
    <w:rsid w:val="007E4892"/>
    <w:rsid w:val="007E65D3"/>
    <w:rsid w:val="007F4184"/>
    <w:rsid w:val="007F7383"/>
    <w:rsid w:val="008026E2"/>
    <w:rsid w:val="0080368B"/>
    <w:rsid w:val="008052F5"/>
    <w:rsid w:val="0080720B"/>
    <w:rsid w:val="008076E8"/>
    <w:rsid w:val="008124EA"/>
    <w:rsid w:val="00822606"/>
    <w:rsid w:val="008275E4"/>
    <w:rsid w:val="008279AE"/>
    <w:rsid w:val="0084100E"/>
    <w:rsid w:val="00841F73"/>
    <w:rsid w:val="00843AEC"/>
    <w:rsid w:val="00856CF9"/>
    <w:rsid w:val="00860688"/>
    <w:rsid w:val="00863989"/>
    <w:rsid w:val="0087407F"/>
    <w:rsid w:val="00875091"/>
    <w:rsid w:val="008750D5"/>
    <w:rsid w:val="008839F7"/>
    <w:rsid w:val="0089022B"/>
    <w:rsid w:val="00890704"/>
    <w:rsid w:val="00896AC4"/>
    <w:rsid w:val="008A0034"/>
    <w:rsid w:val="008A08A5"/>
    <w:rsid w:val="008A2A0E"/>
    <w:rsid w:val="008A43D1"/>
    <w:rsid w:val="008A5A73"/>
    <w:rsid w:val="008A5B30"/>
    <w:rsid w:val="008A66E9"/>
    <w:rsid w:val="008C219A"/>
    <w:rsid w:val="008C4608"/>
    <w:rsid w:val="008C797C"/>
    <w:rsid w:val="008D27AD"/>
    <w:rsid w:val="008E2CCB"/>
    <w:rsid w:val="008E3ECA"/>
    <w:rsid w:val="008E6236"/>
    <w:rsid w:val="008F413A"/>
    <w:rsid w:val="008F5944"/>
    <w:rsid w:val="009030BA"/>
    <w:rsid w:val="0090583C"/>
    <w:rsid w:val="00906457"/>
    <w:rsid w:val="00906B39"/>
    <w:rsid w:val="00911A2C"/>
    <w:rsid w:val="00912038"/>
    <w:rsid w:val="00912F99"/>
    <w:rsid w:val="00916262"/>
    <w:rsid w:val="00920D3D"/>
    <w:rsid w:val="00923B22"/>
    <w:rsid w:val="00930202"/>
    <w:rsid w:val="009305FC"/>
    <w:rsid w:val="009340EE"/>
    <w:rsid w:val="00942594"/>
    <w:rsid w:val="0094315D"/>
    <w:rsid w:val="00950B4E"/>
    <w:rsid w:val="00951CC1"/>
    <w:rsid w:val="00962EDB"/>
    <w:rsid w:val="00971DC3"/>
    <w:rsid w:val="0097750C"/>
    <w:rsid w:val="009779AF"/>
    <w:rsid w:val="00983896"/>
    <w:rsid w:val="00984299"/>
    <w:rsid w:val="00995331"/>
    <w:rsid w:val="009A04AC"/>
    <w:rsid w:val="009A11F3"/>
    <w:rsid w:val="009A64CF"/>
    <w:rsid w:val="009B0A5B"/>
    <w:rsid w:val="009B1A8E"/>
    <w:rsid w:val="009B7749"/>
    <w:rsid w:val="009C0CEF"/>
    <w:rsid w:val="009D3773"/>
    <w:rsid w:val="009D40CB"/>
    <w:rsid w:val="009D5F37"/>
    <w:rsid w:val="009E09C2"/>
    <w:rsid w:val="009F7A94"/>
    <w:rsid w:val="00A0520D"/>
    <w:rsid w:val="00A066E0"/>
    <w:rsid w:val="00A07B44"/>
    <w:rsid w:val="00A07BDA"/>
    <w:rsid w:val="00A07E26"/>
    <w:rsid w:val="00A1418A"/>
    <w:rsid w:val="00A15B33"/>
    <w:rsid w:val="00A15CFA"/>
    <w:rsid w:val="00A15F73"/>
    <w:rsid w:val="00A314C9"/>
    <w:rsid w:val="00A342C8"/>
    <w:rsid w:val="00A349DD"/>
    <w:rsid w:val="00A406E1"/>
    <w:rsid w:val="00A44CFF"/>
    <w:rsid w:val="00A44FED"/>
    <w:rsid w:val="00A45A02"/>
    <w:rsid w:val="00A47DF8"/>
    <w:rsid w:val="00A506A2"/>
    <w:rsid w:val="00A52C3B"/>
    <w:rsid w:val="00A55FF2"/>
    <w:rsid w:val="00A729BA"/>
    <w:rsid w:val="00A743A4"/>
    <w:rsid w:val="00A81228"/>
    <w:rsid w:val="00A83C39"/>
    <w:rsid w:val="00A85051"/>
    <w:rsid w:val="00A85C0A"/>
    <w:rsid w:val="00A8763F"/>
    <w:rsid w:val="00A8777B"/>
    <w:rsid w:val="00A91895"/>
    <w:rsid w:val="00A97FEF"/>
    <w:rsid w:val="00AA27B3"/>
    <w:rsid w:val="00AC1103"/>
    <w:rsid w:val="00AC2D84"/>
    <w:rsid w:val="00AD1DAD"/>
    <w:rsid w:val="00AD2195"/>
    <w:rsid w:val="00AD576E"/>
    <w:rsid w:val="00AE5658"/>
    <w:rsid w:val="00B02AA6"/>
    <w:rsid w:val="00B049BB"/>
    <w:rsid w:val="00B108B4"/>
    <w:rsid w:val="00B12A2F"/>
    <w:rsid w:val="00B15F30"/>
    <w:rsid w:val="00B24CD4"/>
    <w:rsid w:val="00B27D85"/>
    <w:rsid w:val="00B3299F"/>
    <w:rsid w:val="00B3312F"/>
    <w:rsid w:val="00B34D13"/>
    <w:rsid w:val="00B411D5"/>
    <w:rsid w:val="00B41DCD"/>
    <w:rsid w:val="00B421CD"/>
    <w:rsid w:val="00B45EB3"/>
    <w:rsid w:val="00B47322"/>
    <w:rsid w:val="00B4750C"/>
    <w:rsid w:val="00B5003C"/>
    <w:rsid w:val="00B510A7"/>
    <w:rsid w:val="00B52440"/>
    <w:rsid w:val="00B53E58"/>
    <w:rsid w:val="00B5567B"/>
    <w:rsid w:val="00B64274"/>
    <w:rsid w:val="00B666B9"/>
    <w:rsid w:val="00B6692F"/>
    <w:rsid w:val="00B66F8F"/>
    <w:rsid w:val="00B670F1"/>
    <w:rsid w:val="00B75663"/>
    <w:rsid w:val="00B81DAA"/>
    <w:rsid w:val="00B85248"/>
    <w:rsid w:val="00B860E2"/>
    <w:rsid w:val="00B87D71"/>
    <w:rsid w:val="00B907F6"/>
    <w:rsid w:val="00B91183"/>
    <w:rsid w:val="00B96B5F"/>
    <w:rsid w:val="00B97E0F"/>
    <w:rsid w:val="00BA38B0"/>
    <w:rsid w:val="00BB3AFD"/>
    <w:rsid w:val="00BB4CEC"/>
    <w:rsid w:val="00BB5908"/>
    <w:rsid w:val="00BC375F"/>
    <w:rsid w:val="00BC5109"/>
    <w:rsid w:val="00BC5FFA"/>
    <w:rsid w:val="00BD1DAB"/>
    <w:rsid w:val="00BE44E3"/>
    <w:rsid w:val="00BF1357"/>
    <w:rsid w:val="00C0277B"/>
    <w:rsid w:val="00C05733"/>
    <w:rsid w:val="00C06DC9"/>
    <w:rsid w:val="00C0707A"/>
    <w:rsid w:val="00C0728F"/>
    <w:rsid w:val="00C12B12"/>
    <w:rsid w:val="00C16DA1"/>
    <w:rsid w:val="00C17C03"/>
    <w:rsid w:val="00C27A9C"/>
    <w:rsid w:val="00C327D7"/>
    <w:rsid w:val="00C34414"/>
    <w:rsid w:val="00C37A52"/>
    <w:rsid w:val="00C40FDE"/>
    <w:rsid w:val="00C44E51"/>
    <w:rsid w:val="00C44EB9"/>
    <w:rsid w:val="00C46C9F"/>
    <w:rsid w:val="00C47A3A"/>
    <w:rsid w:val="00C52A95"/>
    <w:rsid w:val="00C55F54"/>
    <w:rsid w:val="00C56858"/>
    <w:rsid w:val="00C579BF"/>
    <w:rsid w:val="00C63F0A"/>
    <w:rsid w:val="00C6673D"/>
    <w:rsid w:val="00C7001B"/>
    <w:rsid w:val="00C7430E"/>
    <w:rsid w:val="00C82568"/>
    <w:rsid w:val="00C85553"/>
    <w:rsid w:val="00C914DD"/>
    <w:rsid w:val="00C94541"/>
    <w:rsid w:val="00C946A9"/>
    <w:rsid w:val="00C948B2"/>
    <w:rsid w:val="00C95CA9"/>
    <w:rsid w:val="00C968D2"/>
    <w:rsid w:val="00C96E51"/>
    <w:rsid w:val="00CA0562"/>
    <w:rsid w:val="00CA20C6"/>
    <w:rsid w:val="00CA701C"/>
    <w:rsid w:val="00CB1466"/>
    <w:rsid w:val="00CB655D"/>
    <w:rsid w:val="00CB7583"/>
    <w:rsid w:val="00CC2DAC"/>
    <w:rsid w:val="00CC3382"/>
    <w:rsid w:val="00CC5157"/>
    <w:rsid w:val="00CC5494"/>
    <w:rsid w:val="00CC5F6E"/>
    <w:rsid w:val="00CD4423"/>
    <w:rsid w:val="00CE28D8"/>
    <w:rsid w:val="00CE5423"/>
    <w:rsid w:val="00CF4EEC"/>
    <w:rsid w:val="00CF52F7"/>
    <w:rsid w:val="00CF6CFD"/>
    <w:rsid w:val="00D00B87"/>
    <w:rsid w:val="00D17195"/>
    <w:rsid w:val="00D17D93"/>
    <w:rsid w:val="00D23810"/>
    <w:rsid w:val="00D250E2"/>
    <w:rsid w:val="00D253D5"/>
    <w:rsid w:val="00D265F1"/>
    <w:rsid w:val="00D276B9"/>
    <w:rsid w:val="00D371D2"/>
    <w:rsid w:val="00D44B68"/>
    <w:rsid w:val="00D4536E"/>
    <w:rsid w:val="00D45582"/>
    <w:rsid w:val="00D54DD9"/>
    <w:rsid w:val="00D65DC6"/>
    <w:rsid w:val="00D66296"/>
    <w:rsid w:val="00D66E90"/>
    <w:rsid w:val="00D72642"/>
    <w:rsid w:val="00D72C09"/>
    <w:rsid w:val="00D74B2E"/>
    <w:rsid w:val="00D903E7"/>
    <w:rsid w:val="00D90C97"/>
    <w:rsid w:val="00D92DC4"/>
    <w:rsid w:val="00D941CC"/>
    <w:rsid w:val="00DA1C0D"/>
    <w:rsid w:val="00DA31EB"/>
    <w:rsid w:val="00DA4AAE"/>
    <w:rsid w:val="00DD054B"/>
    <w:rsid w:val="00DD2707"/>
    <w:rsid w:val="00DD3DB3"/>
    <w:rsid w:val="00DE27F1"/>
    <w:rsid w:val="00DE2F8D"/>
    <w:rsid w:val="00DE60D3"/>
    <w:rsid w:val="00DE7B36"/>
    <w:rsid w:val="00DF11ED"/>
    <w:rsid w:val="00DF23A3"/>
    <w:rsid w:val="00DF34B1"/>
    <w:rsid w:val="00E0018D"/>
    <w:rsid w:val="00E032FD"/>
    <w:rsid w:val="00E10E1D"/>
    <w:rsid w:val="00E15DD4"/>
    <w:rsid w:val="00E17BD0"/>
    <w:rsid w:val="00E2611F"/>
    <w:rsid w:val="00E35199"/>
    <w:rsid w:val="00E37489"/>
    <w:rsid w:val="00E41475"/>
    <w:rsid w:val="00E43D7C"/>
    <w:rsid w:val="00E4465F"/>
    <w:rsid w:val="00E47344"/>
    <w:rsid w:val="00E54EE2"/>
    <w:rsid w:val="00E572C3"/>
    <w:rsid w:val="00E61461"/>
    <w:rsid w:val="00E72525"/>
    <w:rsid w:val="00E74231"/>
    <w:rsid w:val="00E77E75"/>
    <w:rsid w:val="00E83590"/>
    <w:rsid w:val="00E84983"/>
    <w:rsid w:val="00E87737"/>
    <w:rsid w:val="00E92E73"/>
    <w:rsid w:val="00E935E7"/>
    <w:rsid w:val="00EB38C4"/>
    <w:rsid w:val="00EB5673"/>
    <w:rsid w:val="00EC7067"/>
    <w:rsid w:val="00ED0914"/>
    <w:rsid w:val="00ED7EF2"/>
    <w:rsid w:val="00EE1F95"/>
    <w:rsid w:val="00EF00E4"/>
    <w:rsid w:val="00EF0A56"/>
    <w:rsid w:val="00EF0FCE"/>
    <w:rsid w:val="00EF1347"/>
    <w:rsid w:val="00F02B89"/>
    <w:rsid w:val="00F03AFD"/>
    <w:rsid w:val="00F06EAF"/>
    <w:rsid w:val="00F100D4"/>
    <w:rsid w:val="00F1103B"/>
    <w:rsid w:val="00F115A6"/>
    <w:rsid w:val="00F162CD"/>
    <w:rsid w:val="00F31CE4"/>
    <w:rsid w:val="00F37221"/>
    <w:rsid w:val="00F46007"/>
    <w:rsid w:val="00F522CC"/>
    <w:rsid w:val="00F52F57"/>
    <w:rsid w:val="00F60967"/>
    <w:rsid w:val="00F623A4"/>
    <w:rsid w:val="00F66B24"/>
    <w:rsid w:val="00F66E1C"/>
    <w:rsid w:val="00F76966"/>
    <w:rsid w:val="00F86DF7"/>
    <w:rsid w:val="00F92DCA"/>
    <w:rsid w:val="00F952CD"/>
    <w:rsid w:val="00F96CB8"/>
    <w:rsid w:val="00F96DBD"/>
    <w:rsid w:val="00F97B64"/>
    <w:rsid w:val="00FA0913"/>
    <w:rsid w:val="00FB2E6A"/>
    <w:rsid w:val="00FB4D53"/>
    <w:rsid w:val="00FC655C"/>
    <w:rsid w:val="00FD4B39"/>
    <w:rsid w:val="00FE24B5"/>
    <w:rsid w:val="00FE4DAE"/>
    <w:rsid w:val="00FE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AA0D8966-759C-48D3-BD6E-7CED9817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240" w:lineRule="auto"/>
    </w:pPr>
    <w:rPr>
      <w:rFonts w:cs="Times"/>
      <w:noProof/>
      <w:szCs w:val="32"/>
      <w:lang w:val="en-US"/>
    </w:rPr>
  </w:style>
  <w:style w:type="character" w:customStyle="1" w:styleId="EndNoteBibliographyChar">
    <w:name w:val="EndNote Bibliography Char"/>
    <w:basedOn w:val="DefaultParagraphFont"/>
    <w:link w:val="EndNoteBibliography"/>
    <w:rsid w:val="003B5CEE"/>
    <w:rPr>
      <w:rFonts w:ascii="Times" w:hAnsi="Times" w:cs="Times"/>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A8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B7749"/>
    <w:pPr>
      <w:numPr>
        <w:numId w:val="2"/>
      </w:numPr>
      <w:spacing w:after="0"/>
      <w:jc w:val="center"/>
    </w:pPr>
    <w:rPr>
      <w:rFonts w:cs="Times"/>
      <w:noProof/>
      <w:lang w:val="en-US"/>
    </w:rPr>
  </w:style>
  <w:style w:type="character" w:customStyle="1" w:styleId="ListParagraphChar">
    <w:name w:val="List Paragraph Char"/>
    <w:basedOn w:val="DefaultParagraphFont"/>
    <w:link w:val="ListParagraph"/>
    <w:uiPriority w:val="34"/>
    <w:rsid w:val="009B7749"/>
    <w:rPr>
      <w:rFonts w:ascii="Times" w:hAnsi="Times" w:cs="Times New Roman"/>
      <w:sz w:val="24"/>
      <w:szCs w:val="20"/>
    </w:rPr>
  </w:style>
  <w:style w:type="character" w:customStyle="1" w:styleId="EndNoteBibliographyTitleChar">
    <w:name w:val="EndNote Bibliography Title Char"/>
    <w:basedOn w:val="ListParagraphChar"/>
    <w:link w:val="EndNoteBibliographyTitle"/>
    <w:rsid w:val="009B7749"/>
    <w:rPr>
      <w:rFonts w:ascii="Times" w:hAnsi="Times" w:cs="Times"/>
      <w:noProof/>
      <w:sz w:val="24"/>
      <w:szCs w:val="20"/>
      <w:lang w:val="en-US"/>
    </w:rPr>
  </w:style>
  <w:style w:type="paragraph" w:styleId="Revision">
    <w:name w:val="Revision"/>
    <w:hidden/>
    <w:uiPriority w:val="99"/>
    <w:semiHidden/>
    <w:rsid w:val="00D90C97"/>
    <w:pPr>
      <w:spacing w:after="0" w:line="240" w:lineRule="auto"/>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deon.rubin@kcl.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chard.amlot@ph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e.smith@kcl.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3.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D55A5-10D8-49A8-84CE-FA549B51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59</cp:revision>
  <dcterms:created xsi:type="dcterms:W3CDTF">2020-05-11T07:38:00Z</dcterms:created>
  <dcterms:modified xsi:type="dcterms:W3CDTF">2020-05-11T10:39:00Z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