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5909" w14:textId="77777777" w:rsidR="00F87D6C" w:rsidRDefault="00F87D6C" w:rsidP="00AA4A5D">
      <w:pPr>
        <w:rPr>
          <w:b/>
          <w:bCs/>
          <w:u w:val="single"/>
        </w:rPr>
      </w:pPr>
    </w:p>
    <w:p w14:paraId="5EE6DFD9" w14:textId="17516D3C" w:rsidR="0068668E" w:rsidRDefault="00681A40" w:rsidP="00D64F1C">
      <w:pPr>
        <w:jc w:val="center"/>
        <w:rPr>
          <w:b/>
          <w:bCs/>
          <w:u w:val="single"/>
        </w:rPr>
      </w:pPr>
      <w:r>
        <w:rPr>
          <w:b/>
          <w:bCs/>
          <w:u w:val="single"/>
        </w:rPr>
        <w:t xml:space="preserve">Accessible and </w:t>
      </w:r>
      <w:r w:rsidR="0068668E">
        <w:rPr>
          <w:b/>
          <w:bCs/>
          <w:u w:val="single"/>
        </w:rPr>
        <w:t>Inclusive Writing Guidance</w:t>
      </w:r>
    </w:p>
    <w:p w14:paraId="0DD41148" w14:textId="77777777" w:rsidR="0068668E" w:rsidRDefault="0068668E" w:rsidP="00D64F1C">
      <w:pPr>
        <w:jc w:val="center"/>
        <w:rPr>
          <w:b/>
          <w:bCs/>
          <w:u w:val="single"/>
        </w:rPr>
      </w:pPr>
    </w:p>
    <w:p w14:paraId="23FF0319" w14:textId="08858EF2" w:rsidR="00C069E1" w:rsidRDefault="0068668E" w:rsidP="00D64F1C">
      <w:pPr>
        <w:jc w:val="center"/>
      </w:pPr>
      <w:r w:rsidRPr="00582F01">
        <w:t>Compiled by</w:t>
      </w:r>
      <w:r w:rsidR="003E0FB8" w:rsidRPr="00582F01">
        <w:t xml:space="preserve"> </w:t>
      </w:r>
      <w:r w:rsidR="00772D67" w:rsidRPr="00582F01">
        <w:t>Poppy Ellis Logan</w:t>
      </w:r>
      <w:r w:rsidR="006470CE" w:rsidRPr="00582F01">
        <w:t>:</w:t>
      </w:r>
      <w:r w:rsidRPr="00582F01">
        <w:t xml:space="preserve"> </w:t>
      </w:r>
      <w:hyperlink r:id="rId7" w:history="1">
        <w:r w:rsidR="006470CE" w:rsidRPr="00582F01">
          <w:rPr>
            <w:rStyle w:val="Hyperlink"/>
            <w:u w:val="none"/>
          </w:rPr>
          <w:t>poppy.ellis_logan@kcl.ac.uk</w:t>
        </w:r>
      </w:hyperlink>
      <w:r w:rsidR="006470CE" w:rsidRPr="00582F01">
        <w:t xml:space="preserve"> </w:t>
      </w:r>
      <w:r w:rsidR="00582F01" w:rsidRPr="00582F01">
        <w:t>| @</w:t>
      </w:r>
      <w:proofErr w:type="gramStart"/>
      <w:r w:rsidR="00582F01" w:rsidRPr="00582F01">
        <w:t>poppyellislogan</w:t>
      </w:r>
      <w:proofErr w:type="gramEnd"/>
    </w:p>
    <w:p w14:paraId="65C6E822" w14:textId="77777777" w:rsidR="00B715FD" w:rsidRDefault="00B715FD" w:rsidP="00D64F1C">
      <w:pPr>
        <w:jc w:val="center"/>
      </w:pPr>
    </w:p>
    <w:p w14:paraId="6C396895" w14:textId="57136EEA" w:rsidR="00297B86" w:rsidRPr="00582F01" w:rsidRDefault="006E5911" w:rsidP="00297B86">
      <w:pPr>
        <w:jc w:val="center"/>
      </w:pPr>
      <w:r>
        <w:t xml:space="preserve">The language we use to communicate information can </w:t>
      </w:r>
      <w:r w:rsidR="00681A40">
        <w:t>affect how well</w:t>
      </w:r>
      <w:r w:rsidR="00297B86">
        <w:t xml:space="preserve"> it reaches our audiences. </w:t>
      </w:r>
      <w:r w:rsidR="00036D78">
        <w:t xml:space="preserve">This document </w:t>
      </w:r>
      <w:r w:rsidR="007F3061">
        <w:t xml:space="preserve">compiles </w:t>
      </w:r>
      <w:r w:rsidR="00681A40">
        <w:t>information</w:t>
      </w:r>
      <w:r w:rsidR="007F3061">
        <w:t xml:space="preserve"> </w:t>
      </w:r>
      <w:r w:rsidR="00006C47">
        <w:t xml:space="preserve">from </w:t>
      </w:r>
      <w:r w:rsidR="00114C6B">
        <w:t xml:space="preserve">several sources </w:t>
      </w:r>
      <w:r w:rsidR="007F3061">
        <w:t xml:space="preserve">on </w:t>
      </w:r>
      <w:r w:rsidR="00681A40">
        <w:t>making</w:t>
      </w:r>
      <w:r w:rsidR="00F33846">
        <w:t xml:space="preserve"> your writing </w:t>
      </w:r>
      <w:r w:rsidR="00036D78">
        <w:t xml:space="preserve">accessible </w:t>
      </w:r>
      <w:r w:rsidR="003F2F86">
        <w:t xml:space="preserve">and inclusive </w:t>
      </w:r>
      <w:r w:rsidR="00036D78">
        <w:t xml:space="preserve">for </w:t>
      </w:r>
      <w:r w:rsidR="00297B86">
        <w:t>as many people as possible.</w:t>
      </w:r>
      <w:r w:rsidR="00A732A9">
        <w:t xml:space="preserve"> </w:t>
      </w:r>
      <w:r w:rsidR="00DB1A88">
        <w:t>W</w:t>
      </w:r>
      <w:r w:rsidR="00A732A9">
        <w:t xml:space="preserve">riting content that is not inclusive </w:t>
      </w:r>
      <w:r w:rsidR="00DB1A88">
        <w:t>can have unintended impacts</w:t>
      </w:r>
      <w:r w:rsidR="0015287E">
        <w:t xml:space="preserve">, </w:t>
      </w:r>
      <w:r w:rsidR="00681A40">
        <w:t>such as</w:t>
      </w:r>
      <w:r w:rsidR="0015287E">
        <w:t xml:space="preserve"> </w:t>
      </w:r>
      <w:r w:rsidR="00DB1A88">
        <w:t>offend</w:t>
      </w:r>
      <w:r w:rsidR="0015287E">
        <w:t>ing</w:t>
      </w:r>
      <w:r w:rsidR="00DB1A88">
        <w:t xml:space="preserve"> and ex</w:t>
      </w:r>
      <w:r w:rsidR="0015287E">
        <w:t>c</w:t>
      </w:r>
      <w:r w:rsidR="00DB1A88">
        <w:t>lud</w:t>
      </w:r>
      <w:r w:rsidR="0015287E">
        <w:t xml:space="preserve">ing people who </w:t>
      </w:r>
      <w:r w:rsidR="00681A40">
        <w:t>might have</w:t>
      </w:r>
      <w:r w:rsidR="0015287E">
        <w:t xml:space="preserve"> be</w:t>
      </w:r>
      <w:r w:rsidR="00681A40">
        <w:t>en</w:t>
      </w:r>
      <w:r w:rsidR="0015287E">
        <w:t xml:space="preserve"> interested in our research.</w:t>
      </w:r>
      <w:r w:rsidR="00DB1A88">
        <w:t xml:space="preserve"> </w:t>
      </w:r>
    </w:p>
    <w:p w14:paraId="4C0DCB19" w14:textId="77777777" w:rsidR="00772D67" w:rsidRDefault="00772D67"/>
    <w:tbl>
      <w:tblPr>
        <w:tblStyle w:val="TableGrid"/>
        <w:tblpPr w:leftFromText="180" w:rightFromText="180" w:vertAnchor="text" w:horzAnchor="margin" w:tblpY="-3"/>
        <w:tblW w:w="0" w:type="auto"/>
        <w:tblLook w:val="04A0" w:firstRow="1" w:lastRow="0" w:firstColumn="1" w:lastColumn="0" w:noHBand="0" w:noVBand="1"/>
      </w:tblPr>
      <w:tblGrid>
        <w:gridCol w:w="2062"/>
        <w:gridCol w:w="7674"/>
      </w:tblGrid>
      <w:tr w:rsidR="00681A40" w14:paraId="5502EEB9" w14:textId="77777777" w:rsidTr="00F87D6C">
        <w:tc>
          <w:tcPr>
            <w:tcW w:w="2122" w:type="dxa"/>
          </w:tcPr>
          <w:p w14:paraId="4B28DA08" w14:textId="4100CD87" w:rsidR="00681A40" w:rsidRPr="00681A40" w:rsidRDefault="00681A40" w:rsidP="00052913">
            <w:pPr>
              <w:rPr>
                <w:b/>
                <w:bCs/>
              </w:rPr>
            </w:pPr>
            <w:r w:rsidRPr="00681A40">
              <w:rPr>
                <w:b/>
                <w:bCs/>
              </w:rPr>
              <w:t>Word</w:t>
            </w:r>
          </w:p>
        </w:tc>
        <w:tc>
          <w:tcPr>
            <w:tcW w:w="8221" w:type="dxa"/>
          </w:tcPr>
          <w:p w14:paraId="79413108" w14:textId="67FBC365" w:rsidR="00681A40" w:rsidRPr="00681A40" w:rsidRDefault="00681A40" w:rsidP="00052913">
            <w:pPr>
              <w:rPr>
                <w:b/>
                <w:bCs/>
              </w:rPr>
            </w:pPr>
            <w:r w:rsidRPr="00681A40">
              <w:rPr>
                <w:b/>
                <w:bCs/>
              </w:rPr>
              <w:t>What it means</w:t>
            </w:r>
          </w:p>
        </w:tc>
      </w:tr>
      <w:tr w:rsidR="00052913" w14:paraId="0129FDD6" w14:textId="77777777" w:rsidTr="00F87D6C">
        <w:tc>
          <w:tcPr>
            <w:tcW w:w="2122" w:type="dxa"/>
          </w:tcPr>
          <w:p w14:paraId="3DBB9092" w14:textId="77777777" w:rsidR="00052913" w:rsidRDefault="00052913" w:rsidP="00052913">
            <w:r>
              <w:t>Accessibility</w:t>
            </w:r>
          </w:p>
        </w:tc>
        <w:tc>
          <w:tcPr>
            <w:tcW w:w="8221" w:type="dxa"/>
          </w:tcPr>
          <w:p w14:paraId="5FA612BE" w14:textId="533BD458" w:rsidR="00052913" w:rsidRDefault="00681A40" w:rsidP="00052913">
            <w:r>
              <w:t>Making sure</w:t>
            </w:r>
            <w:r w:rsidR="00052913">
              <w:t xml:space="preserve"> that everyone who </w:t>
            </w:r>
            <w:r>
              <w:t>wants</w:t>
            </w:r>
            <w:r w:rsidR="00052913">
              <w:t xml:space="preserve"> to access and understand the content </w:t>
            </w:r>
            <w:r>
              <w:t xml:space="preserve">has an equal opportunity </w:t>
            </w:r>
            <w:r w:rsidR="00A732A9">
              <w:t xml:space="preserve">to do so. </w:t>
            </w:r>
          </w:p>
        </w:tc>
      </w:tr>
      <w:tr w:rsidR="00052913" w14:paraId="21DC189A" w14:textId="77777777" w:rsidTr="00F87D6C">
        <w:tc>
          <w:tcPr>
            <w:tcW w:w="2122" w:type="dxa"/>
          </w:tcPr>
          <w:p w14:paraId="42FBA30E" w14:textId="77777777" w:rsidR="00052913" w:rsidRDefault="00052913" w:rsidP="00052913">
            <w:r>
              <w:t>Inclusive Language</w:t>
            </w:r>
          </w:p>
        </w:tc>
        <w:tc>
          <w:tcPr>
            <w:tcW w:w="8221" w:type="dxa"/>
          </w:tcPr>
          <w:p w14:paraId="4AAB1F49" w14:textId="390C35B9" w:rsidR="00052913" w:rsidRDefault="00052913" w:rsidP="00052913">
            <w:r>
              <w:t xml:space="preserve">Language that is accessible </w:t>
            </w:r>
            <w:r w:rsidR="00681A40">
              <w:t xml:space="preserve">and impartial </w:t>
            </w:r>
            <w:r>
              <w:t xml:space="preserve">to </w:t>
            </w:r>
            <w:r w:rsidR="00681A40">
              <w:t>make sure that</w:t>
            </w:r>
            <w:r>
              <w:t xml:space="preserve"> </w:t>
            </w:r>
            <w:r w:rsidR="00681A40">
              <w:t>no one</w:t>
            </w:r>
            <w:r>
              <w:t xml:space="preserve"> is excluded from engaging with it or offended by </w:t>
            </w:r>
            <w:r w:rsidR="00681A40">
              <w:t>the words it uses</w:t>
            </w:r>
            <w:r>
              <w:t xml:space="preserve">. This language avoids biases, slang, and discriminatory expressions. </w:t>
            </w:r>
          </w:p>
        </w:tc>
      </w:tr>
    </w:tbl>
    <w:p w14:paraId="5659D9A5" w14:textId="0C64F0EC" w:rsidR="008B581E" w:rsidRPr="0017125E" w:rsidRDefault="00D64F1C">
      <w:pPr>
        <w:rPr>
          <w:b/>
          <w:bCs/>
          <w:color w:val="0563C1" w:themeColor="hyperlink"/>
          <w:u w:val="single"/>
        </w:rPr>
      </w:pPr>
      <w:r>
        <w:rPr>
          <w:b/>
          <w:bCs/>
        </w:rPr>
        <w:t>NIHR</w:t>
      </w:r>
      <w:r w:rsidR="00772D67" w:rsidRPr="00D64F1C">
        <w:rPr>
          <w:b/>
          <w:bCs/>
        </w:rPr>
        <w:t xml:space="preserve"> </w:t>
      </w:r>
      <w:r w:rsidR="00215EFD">
        <w:rPr>
          <w:b/>
          <w:bCs/>
        </w:rPr>
        <w:t>Inclusive Language Guide</w:t>
      </w:r>
      <w:r w:rsidR="00772D67" w:rsidRPr="00D64F1C">
        <w:rPr>
          <w:b/>
          <w:bCs/>
        </w:rPr>
        <w:t xml:space="preserve">: </w:t>
      </w:r>
      <w:hyperlink r:id="rId8" w:history="1">
        <w:r w:rsidR="00772D67" w:rsidRPr="00D64F1C">
          <w:rPr>
            <w:rStyle w:val="Hyperlink"/>
            <w:b/>
            <w:bCs/>
          </w:rPr>
          <w:t>https://www.learningforinvolvement.org.uk/wp-content/uploads/2021/09/A-guide-to-creating-inclusive-content-and-language.pdf</w:t>
        </w:r>
      </w:hyperlink>
    </w:p>
    <w:p w14:paraId="35654DCA" w14:textId="77777777" w:rsidR="00772D67" w:rsidRDefault="00772D67"/>
    <w:p w14:paraId="4E7292A4" w14:textId="03A1E41E" w:rsidR="009B656A" w:rsidRDefault="00772D67">
      <w:r>
        <w:t xml:space="preserve">The above guide is </w:t>
      </w:r>
      <w:r w:rsidR="00397B3C">
        <w:t>a</w:t>
      </w:r>
      <w:r>
        <w:t xml:space="preserve"> </w:t>
      </w:r>
      <w:r w:rsidR="00397B3C">
        <w:t>good</w:t>
      </w:r>
      <w:r w:rsidR="00681A40">
        <w:t xml:space="preserve"> starting point for checking all your written content.</w:t>
      </w:r>
      <w:r>
        <w:t xml:space="preserve"> The rest of the information in this document </w:t>
      </w:r>
      <w:r w:rsidR="00681A40">
        <w:t>below</w:t>
      </w:r>
      <w:r w:rsidR="00970E43">
        <w:t xml:space="preserve"> paraphrases advice from </w:t>
      </w:r>
      <w:r w:rsidR="00477F3C">
        <w:t xml:space="preserve">this, and </w:t>
      </w:r>
      <w:r w:rsidR="00970E43">
        <w:t>other documents</w:t>
      </w:r>
      <w:r w:rsidR="009B68DD">
        <w:t xml:space="preserve"> to summarise important points and </w:t>
      </w:r>
      <w:r w:rsidR="009B656A">
        <w:t xml:space="preserve">explain </w:t>
      </w:r>
      <w:r w:rsidR="00397B3C">
        <w:t>the reasons for</w:t>
      </w:r>
      <w:r w:rsidR="00397B3C" w:rsidRPr="00397B3C">
        <w:t xml:space="preserve"> </w:t>
      </w:r>
      <w:r w:rsidR="009B656A">
        <w:t>some of the recommended best practice.</w:t>
      </w:r>
    </w:p>
    <w:p w14:paraId="609CD79D" w14:textId="77777777" w:rsidR="00BA3799" w:rsidRDefault="00BA3799" w:rsidP="00BA3799"/>
    <w:p w14:paraId="184522E4" w14:textId="0086AB76" w:rsidR="00772D67" w:rsidRPr="000A4D14" w:rsidRDefault="007F4082" w:rsidP="004300D1">
      <w:pPr>
        <w:jc w:val="center"/>
        <w:rPr>
          <w:b/>
          <w:bCs/>
        </w:rPr>
      </w:pPr>
      <w:r w:rsidRPr="000A4D14">
        <w:rPr>
          <w:b/>
          <w:bCs/>
        </w:rPr>
        <w:t>Part 1: Making your content accessible</w:t>
      </w:r>
      <w:r w:rsidR="00C7327C" w:rsidRPr="000A4D14">
        <w:rPr>
          <w:b/>
          <w:bCs/>
        </w:rPr>
        <w:br/>
      </w:r>
    </w:p>
    <w:p w14:paraId="06339D4B" w14:textId="628921F5" w:rsidR="005C7422" w:rsidRDefault="00C85587" w:rsidP="005C7422">
      <w:r>
        <w:t>Create</w:t>
      </w:r>
      <w:r w:rsidR="00640F82">
        <w:t xml:space="preserve"> </w:t>
      </w:r>
      <w:proofErr w:type="spellStart"/>
      <w:r w:rsidR="005C7422">
        <w:t>EasyRead</w:t>
      </w:r>
      <w:proofErr w:type="spellEnd"/>
      <w:r w:rsidR="00640F82">
        <w:t xml:space="preserve"> documents</w:t>
      </w:r>
      <w:r w:rsidR="002B78F7">
        <w:t>:</w:t>
      </w:r>
    </w:p>
    <w:p w14:paraId="277CA373" w14:textId="31771F9E" w:rsidR="00C85587" w:rsidRDefault="005C7422" w:rsidP="005C7422">
      <w:pPr>
        <w:pStyle w:val="ListParagraph"/>
        <w:numPr>
          <w:ilvl w:val="0"/>
          <w:numId w:val="6"/>
        </w:numPr>
      </w:pPr>
      <w:r>
        <w:t xml:space="preserve">Creating </w:t>
      </w:r>
      <w:proofErr w:type="spellStart"/>
      <w:r>
        <w:t>EasyRead</w:t>
      </w:r>
      <w:proofErr w:type="spellEnd"/>
      <w:r>
        <w:t xml:space="preserve"> versions of documents is recommended</w:t>
      </w:r>
      <w:r w:rsidR="00C85587">
        <w:t xml:space="preserve">. </w:t>
      </w:r>
      <w:proofErr w:type="spellStart"/>
      <w:r w:rsidR="00C85587">
        <w:t>EasyRead</w:t>
      </w:r>
      <w:proofErr w:type="spellEnd"/>
      <w:r w:rsidR="00C85587">
        <w:t xml:space="preserve"> uses </w:t>
      </w:r>
      <w:r w:rsidR="00C85587" w:rsidRPr="00C85587">
        <w:t xml:space="preserve">simple language and </w:t>
      </w:r>
      <w:r w:rsidR="00C85587">
        <w:t xml:space="preserve">uses pictures to </w:t>
      </w:r>
      <w:r w:rsidR="00C85587" w:rsidRPr="00C85587">
        <w:t>illustrat</w:t>
      </w:r>
      <w:r w:rsidR="00C85587">
        <w:t>e</w:t>
      </w:r>
      <w:r w:rsidR="00C85587" w:rsidRPr="00C85587">
        <w:t xml:space="preserve"> the information.</w:t>
      </w:r>
      <w:r w:rsidR="00C85587">
        <w:t xml:space="preserve"> </w:t>
      </w:r>
    </w:p>
    <w:p w14:paraId="0525F7B4" w14:textId="6AD487E4" w:rsidR="005C7422" w:rsidRDefault="005C7422" w:rsidP="005C7422">
      <w:pPr>
        <w:pStyle w:val="ListParagraph"/>
        <w:numPr>
          <w:ilvl w:val="0"/>
          <w:numId w:val="6"/>
        </w:numPr>
      </w:pPr>
      <w:r>
        <w:t>Many organisations exist</w:t>
      </w:r>
      <w:r w:rsidR="00397B3C">
        <w:t xml:space="preserve"> who can do this for you,</w:t>
      </w:r>
      <w:r>
        <w:t xml:space="preserve"> </w:t>
      </w:r>
      <w:r w:rsidR="00EB3B69">
        <w:t xml:space="preserve">and who have panels of people who use Easy Read who can check </w:t>
      </w:r>
      <w:r w:rsidR="00F74AB9">
        <w:t xml:space="preserve">it makes sense too. </w:t>
      </w:r>
    </w:p>
    <w:p w14:paraId="5514F050" w14:textId="10B971A1" w:rsidR="00C85587" w:rsidRDefault="00C85587" w:rsidP="005C7422">
      <w:pPr>
        <w:pStyle w:val="ListParagraph"/>
        <w:numPr>
          <w:ilvl w:val="0"/>
          <w:numId w:val="6"/>
        </w:numPr>
      </w:pPr>
      <w:r>
        <w:t xml:space="preserve">Here is an example of an </w:t>
      </w:r>
      <w:proofErr w:type="spellStart"/>
      <w:r>
        <w:t>EasyRead</w:t>
      </w:r>
      <w:proofErr w:type="spellEnd"/>
      <w:r>
        <w:t xml:space="preserve"> document used in the EPR HPRU: </w:t>
      </w:r>
      <w:hyperlink r:id="rId9" w:history="1">
        <w:r w:rsidRPr="00F723DA">
          <w:rPr>
            <w:rStyle w:val="Hyperlink"/>
          </w:rPr>
          <w:t>https://epr.hpru.nihr.ac.uk/sites/default/files/Consent%20form.pdf</w:t>
        </w:r>
      </w:hyperlink>
      <w:r>
        <w:t xml:space="preserve"> </w:t>
      </w:r>
    </w:p>
    <w:p w14:paraId="0F47A0C3" w14:textId="77777777" w:rsidR="006D0CA1" w:rsidRDefault="006D0CA1" w:rsidP="006D0CA1"/>
    <w:p w14:paraId="5CF1A103" w14:textId="08C5CDBE" w:rsidR="002B78F7" w:rsidRDefault="00215EFD" w:rsidP="002B78F7">
      <w:r>
        <w:t xml:space="preserve">The </w:t>
      </w:r>
      <w:r w:rsidRPr="00736EE0">
        <w:t>NIHR</w:t>
      </w:r>
      <w:r w:rsidR="00736EE0" w:rsidRPr="00736EE0">
        <w:t>’s</w:t>
      </w:r>
      <w:r w:rsidRPr="00344861">
        <w:rPr>
          <w:i/>
          <w:iCs/>
        </w:rPr>
        <w:t xml:space="preserve"> Inclusive Language Guide </w:t>
      </w:r>
      <w:r w:rsidR="00DC2425">
        <w:t xml:space="preserve">explains how to </w:t>
      </w:r>
      <w:r w:rsidR="003B4B2C">
        <w:t>m</w:t>
      </w:r>
      <w:r w:rsidR="00640F82">
        <w:t>ake sure your writing works</w:t>
      </w:r>
      <w:r w:rsidR="002B78F7">
        <w:t xml:space="preserve"> for </w:t>
      </w:r>
      <w:r w:rsidR="003B4B2C">
        <w:t xml:space="preserve">people using </w:t>
      </w:r>
      <w:r w:rsidR="006F6972">
        <w:t xml:space="preserve">different reading </w:t>
      </w:r>
      <w:proofErr w:type="spellStart"/>
      <w:r w:rsidR="002B78F7">
        <w:t>software</w:t>
      </w:r>
      <w:r w:rsidR="006F6972">
        <w:t>s</w:t>
      </w:r>
      <w:proofErr w:type="spellEnd"/>
      <w:r w:rsidR="002B78F7">
        <w:t>:</w:t>
      </w:r>
    </w:p>
    <w:p w14:paraId="1CA3E9B1" w14:textId="77777777" w:rsidR="008E2FF1" w:rsidRDefault="007C2C07" w:rsidP="008F3F37">
      <w:pPr>
        <w:pStyle w:val="ListParagraph"/>
        <w:numPr>
          <w:ilvl w:val="0"/>
          <w:numId w:val="6"/>
        </w:numPr>
      </w:pPr>
      <w:r>
        <w:t xml:space="preserve">Many people use </w:t>
      </w:r>
      <w:proofErr w:type="spellStart"/>
      <w:r>
        <w:t>softwares</w:t>
      </w:r>
      <w:proofErr w:type="spellEnd"/>
      <w:r>
        <w:t xml:space="preserve"> to help them access information. For example, </w:t>
      </w:r>
      <w:r w:rsidR="008E2FF1">
        <w:t xml:space="preserve">screen-readers like </w:t>
      </w:r>
      <w:proofErr w:type="spellStart"/>
      <w:r w:rsidR="008E2FF1">
        <w:t>ReadAloud</w:t>
      </w:r>
      <w:proofErr w:type="spellEnd"/>
      <w:r w:rsidR="008E2FF1">
        <w:t xml:space="preserve"> turns text into speech that is read out loud by someone’s phone or computer.</w:t>
      </w:r>
    </w:p>
    <w:p w14:paraId="6C3724D6" w14:textId="2CF0601C" w:rsidR="005C7422" w:rsidRDefault="00C85587" w:rsidP="008F3F37">
      <w:pPr>
        <w:pStyle w:val="ListParagraph"/>
        <w:numPr>
          <w:ilvl w:val="0"/>
          <w:numId w:val="6"/>
        </w:numPr>
      </w:pPr>
      <w:r>
        <w:t xml:space="preserve">Avoid using abbreviations like ‘etc’, ‘e.g.’ and ‘i.e.’, because sometimes accessibility tools can have difficulties with them. </w:t>
      </w:r>
    </w:p>
    <w:p w14:paraId="755CE34A" w14:textId="2E5015E7" w:rsidR="005603EB" w:rsidRDefault="005603EB" w:rsidP="008F3F37">
      <w:pPr>
        <w:pStyle w:val="ListParagraph"/>
        <w:numPr>
          <w:ilvl w:val="0"/>
          <w:numId w:val="6"/>
        </w:numPr>
      </w:pPr>
      <w:r>
        <w:t>Do not use superscript</w:t>
      </w:r>
      <w:r w:rsidR="00C85587">
        <w:t>, such the ‘</w:t>
      </w:r>
      <w:proofErr w:type="spellStart"/>
      <w:r w:rsidR="00C85587">
        <w:t>th</w:t>
      </w:r>
      <w:proofErr w:type="spellEnd"/>
      <w:r w:rsidR="00C85587">
        <w:t>’ in ‘24</w:t>
      </w:r>
      <w:r w:rsidR="00C85587" w:rsidRPr="00C85587">
        <w:rPr>
          <w:vertAlign w:val="superscript"/>
        </w:rPr>
        <w:t>th</w:t>
      </w:r>
      <w:r w:rsidR="00C85587">
        <w:t xml:space="preserve"> January’</w:t>
      </w:r>
      <w:r w:rsidR="003958A1">
        <w:t>, or subscript such as the ‘2’ in ‘H</w:t>
      </w:r>
      <w:r w:rsidR="003958A1" w:rsidRPr="003958A1">
        <w:rPr>
          <w:vertAlign w:val="subscript"/>
        </w:rPr>
        <w:t>2</w:t>
      </w:r>
      <w:r w:rsidR="003958A1">
        <w:t xml:space="preserve">O’. Superscript and subscript do not </w:t>
      </w:r>
      <w:r>
        <w:t xml:space="preserve">always read out correctly </w:t>
      </w:r>
      <w:proofErr w:type="gramStart"/>
      <w:r>
        <w:t>on screen</w:t>
      </w:r>
      <w:proofErr w:type="gramEnd"/>
      <w:r>
        <w:t xml:space="preserve"> readers and could confuse people</w:t>
      </w:r>
      <w:r w:rsidR="00640F82">
        <w:t>.</w:t>
      </w:r>
      <w:r w:rsidR="00C85587">
        <w:t xml:space="preserve"> It is better to make all text the same </w:t>
      </w:r>
      <w:r w:rsidR="003958A1">
        <w:t>size if you can</w:t>
      </w:r>
      <w:r w:rsidR="00C85587">
        <w:t xml:space="preserve">. </w:t>
      </w:r>
    </w:p>
    <w:p w14:paraId="69615CD1" w14:textId="4125677D" w:rsidR="00E20181" w:rsidRDefault="00E20181" w:rsidP="00E20181">
      <w:pPr>
        <w:pStyle w:val="ListParagraph"/>
        <w:numPr>
          <w:ilvl w:val="0"/>
          <w:numId w:val="6"/>
        </w:numPr>
      </w:pPr>
      <w:r>
        <w:t>For numbers less than 1, use 0 before the decimal point</w:t>
      </w:r>
      <w:r w:rsidR="00370930">
        <w:t>. F</w:t>
      </w:r>
      <w:r>
        <w:t>or example</w:t>
      </w:r>
      <w:r w:rsidR="00370930">
        <w:t>:</w:t>
      </w:r>
      <w:r>
        <w:t xml:space="preserve"> 0.25.</w:t>
      </w:r>
    </w:p>
    <w:p w14:paraId="7AC0B004" w14:textId="479F5660" w:rsidR="005603EB" w:rsidRDefault="005603EB" w:rsidP="008F3F37">
      <w:pPr>
        <w:pStyle w:val="ListParagraph"/>
        <w:numPr>
          <w:ilvl w:val="0"/>
          <w:numId w:val="6"/>
        </w:numPr>
      </w:pPr>
      <w:r>
        <w:t xml:space="preserve">It is </w:t>
      </w:r>
      <w:r w:rsidR="00C32D4B">
        <w:t>better</w:t>
      </w:r>
      <w:r>
        <w:t xml:space="preserve"> to use “to” for time, </w:t>
      </w:r>
      <w:proofErr w:type="gramStart"/>
      <w:r>
        <w:t>date</w:t>
      </w:r>
      <w:proofErr w:type="gramEnd"/>
      <w:r>
        <w:t xml:space="preserve"> and numerical ranges, not hyphens or dashes.</w:t>
      </w:r>
    </w:p>
    <w:p w14:paraId="5F5E676F" w14:textId="77777777" w:rsidR="002B78F7" w:rsidRDefault="002B78F7" w:rsidP="00BA3799"/>
    <w:p w14:paraId="0D31A43C" w14:textId="0E8B9B3F" w:rsidR="000D0A61" w:rsidRDefault="0095368D" w:rsidP="000D0A61">
      <w:r>
        <w:t>The NIHR</w:t>
      </w:r>
      <w:r w:rsidR="00736EE0">
        <w:t>’s</w:t>
      </w:r>
      <w:r w:rsidR="00736EE0" w:rsidRPr="000D0A61">
        <w:rPr>
          <w:i/>
          <w:iCs/>
        </w:rPr>
        <w:t xml:space="preserve"> Inclusive Language Guide</w:t>
      </w:r>
      <w:r>
        <w:t xml:space="preserve"> recommends</w:t>
      </w:r>
      <w:r w:rsidR="00350A2B">
        <w:t xml:space="preserve"> always </w:t>
      </w:r>
      <w:r w:rsidR="00614589">
        <w:t>writing in</w:t>
      </w:r>
      <w:r w:rsidR="00350A2B">
        <w:t xml:space="preserve"> plain English</w:t>
      </w:r>
      <w:r w:rsidR="000D0A61">
        <w:t>:</w:t>
      </w:r>
    </w:p>
    <w:p w14:paraId="25CB3E17" w14:textId="6115DF97" w:rsidR="000D0A61" w:rsidRDefault="00EC2769" w:rsidP="00CB377D">
      <w:pPr>
        <w:pStyle w:val="ListParagraph"/>
        <w:numPr>
          <w:ilvl w:val="0"/>
          <w:numId w:val="6"/>
        </w:numPr>
      </w:pPr>
      <w:r>
        <w:lastRenderedPageBreak/>
        <w:t>Do not use</w:t>
      </w:r>
      <w:r w:rsidR="0095368D">
        <w:t xml:space="preserve"> </w:t>
      </w:r>
      <w:proofErr w:type="gramStart"/>
      <w:r w:rsidR="0095368D">
        <w:t>jargon</w:t>
      </w:r>
      <w:r>
        <w:t>,</w:t>
      </w:r>
      <w:r w:rsidR="0095368D">
        <w:t xml:space="preserve"> and</w:t>
      </w:r>
      <w:proofErr w:type="gramEnd"/>
      <w:r w:rsidR="0095368D">
        <w:t xml:space="preserve"> avoid</w:t>
      </w:r>
      <w:r w:rsidR="00614589">
        <w:t xml:space="preserve"> </w:t>
      </w:r>
      <w:r w:rsidR="0095368D">
        <w:t xml:space="preserve">technical terms whenever possible. </w:t>
      </w:r>
    </w:p>
    <w:p w14:paraId="3986BF0F" w14:textId="41AD7C20" w:rsidR="006C2D15" w:rsidRDefault="00EC2769" w:rsidP="006C2D15">
      <w:pPr>
        <w:pStyle w:val="ListParagraph"/>
        <w:numPr>
          <w:ilvl w:val="0"/>
          <w:numId w:val="6"/>
        </w:numPr>
      </w:pPr>
      <w:r>
        <w:t xml:space="preserve">Explain </w:t>
      </w:r>
      <w:r w:rsidR="000A4162">
        <w:t>any uncommon medical terms you use</w:t>
      </w:r>
      <w:r w:rsidR="00614589">
        <w:t>, by</w:t>
      </w:r>
      <w:r w:rsidR="000A4162">
        <w:t xml:space="preserve"> </w:t>
      </w:r>
      <w:r w:rsidR="00642116">
        <w:t>“</w:t>
      </w:r>
      <w:r w:rsidR="000A4162">
        <w:t xml:space="preserve">using a plain English term </w:t>
      </w:r>
      <w:r w:rsidR="0060263E">
        <w:t>and then the medical term. Example: piles (haemorrhoids)</w:t>
      </w:r>
      <w:r w:rsidR="00BD4A5D">
        <w:t>”</w:t>
      </w:r>
      <w:r w:rsidR="0060263E">
        <w:t xml:space="preserve">. </w:t>
      </w:r>
    </w:p>
    <w:p w14:paraId="195DDAB9" w14:textId="02959427" w:rsidR="00CB377D" w:rsidRDefault="00614589" w:rsidP="006C2D15">
      <w:pPr>
        <w:pStyle w:val="ListParagraph"/>
        <w:numPr>
          <w:ilvl w:val="0"/>
          <w:numId w:val="6"/>
        </w:numPr>
      </w:pPr>
      <w:r>
        <w:t xml:space="preserve">Do </w:t>
      </w:r>
      <w:r w:rsidRPr="00C6266A">
        <w:rPr>
          <w:b/>
          <w:bCs/>
        </w:rPr>
        <w:t>not</w:t>
      </w:r>
      <w:r w:rsidR="00CB50AF">
        <w:t xml:space="preserve"> </w:t>
      </w:r>
      <w:r>
        <w:t>assume</w:t>
      </w:r>
      <w:r w:rsidR="00CB50AF">
        <w:t xml:space="preserve"> that content focused towards a more educated and technically literate audience can or should use more </w:t>
      </w:r>
      <w:r w:rsidR="00A61F36">
        <w:t>complicated</w:t>
      </w:r>
      <w:r w:rsidR="00CB50AF">
        <w:t xml:space="preserve"> or technical language. Research has shown </w:t>
      </w:r>
      <w:r w:rsidR="00A61F36">
        <w:t xml:space="preserve">that </w:t>
      </w:r>
      <w:r w:rsidR="00CB50AF">
        <w:t xml:space="preserve">the more educated the person, the more specialist their knowledge, the </w:t>
      </w:r>
      <w:r w:rsidR="00A61F36">
        <w:t>more they prefer to read plain</w:t>
      </w:r>
      <w:r w:rsidR="00CB50AF">
        <w:t xml:space="preserve"> English.</w:t>
      </w:r>
      <w:r w:rsidR="000A4162">
        <w:t xml:space="preserve"> </w:t>
      </w:r>
    </w:p>
    <w:p w14:paraId="4FCCEE4F" w14:textId="77777777" w:rsidR="00635CFC" w:rsidRDefault="00635CFC" w:rsidP="00635CFC"/>
    <w:p w14:paraId="2327ECC4" w14:textId="37027BEE" w:rsidR="00160BEB" w:rsidRDefault="00160BEB" w:rsidP="00635CFC">
      <w:r>
        <w:t xml:space="preserve">How to write in </w:t>
      </w:r>
      <w:r w:rsidR="008A3C66">
        <w:t>p</w:t>
      </w:r>
      <w:r>
        <w:t>lain English</w:t>
      </w:r>
      <w:r w:rsidR="00DC0F00">
        <w:t>:</w:t>
      </w:r>
    </w:p>
    <w:p w14:paraId="31FC7168" w14:textId="603212FD" w:rsidR="00C6266A" w:rsidRDefault="00C51E88" w:rsidP="00C6266A">
      <w:pPr>
        <w:pStyle w:val="ListParagraph"/>
        <w:numPr>
          <w:ilvl w:val="0"/>
          <w:numId w:val="3"/>
        </w:numPr>
      </w:pPr>
      <w:r>
        <w:t xml:space="preserve">Write clearly and concisely. </w:t>
      </w:r>
    </w:p>
    <w:p w14:paraId="477F302B" w14:textId="201DDC6C" w:rsidR="00160BEB" w:rsidRDefault="00A61F36" w:rsidP="00160BEB">
      <w:pPr>
        <w:numPr>
          <w:ilvl w:val="0"/>
          <w:numId w:val="3"/>
        </w:numPr>
      </w:pPr>
      <w:r>
        <w:t>T</w:t>
      </w:r>
      <w:r w:rsidR="00E56F7E">
        <w:t xml:space="preserve">he requirement </w:t>
      </w:r>
      <w:r>
        <w:t>for</w:t>
      </w:r>
      <w:r w:rsidR="00E56F7E">
        <w:t xml:space="preserve"> </w:t>
      </w:r>
      <w:r>
        <w:t xml:space="preserve">all GOV.UK web </w:t>
      </w:r>
      <w:r w:rsidR="00E56F7E">
        <w:t xml:space="preserve">content </w:t>
      </w:r>
      <w:r>
        <w:t xml:space="preserve">is for it to be written for a </w:t>
      </w:r>
      <w:proofErr w:type="gramStart"/>
      <w:r>
        <w:t>9 year old</w:t>
      </w:r>
      <w:proofErr w:type="gramEnd"/>
      <w:r>
        <w:t xml:space="preserve"> reading age</w:t>
      </w:r>
      <w:r w:rsidR="00E56F7E">
        <w:t>.</w:t>
      </w:r>
      <w:r>
        <w:t xml:space="preserve"> </w:t>
      </w:r>
    </w:p>
    <w:p w14:paraId="25EAA0AA" w14:textId="7C3BFA40" w:rsidR="009318D5" w:rsidRDefault="00327415" w:rsidP="009318D5">
      <w:pPr>
        <w:numPr>
          <w:ilvl w:val="0"/>
          <w:numId w:val="3"/>
        </w:numPr>
      </w:pPr>
      <w:r>
        <w:rPr>
          <w:noProof/>
        </w:rPr>
        <mc:AlternateContent>
          <mc:Choice Requires="wps">
            <w:drawing>
              <wp:anchor distT="0" distB="0" distL="114300" distR="114300" simplePos="0" relativeHeight="251658240" behindDoc="0" locked="0" layoutInCell="1" allowOverlap="1" wp14:anchorId="48E4C937" wp14:editId="3D8C22AF">
                <wp:simplePos x="0" y="0"/>
                <wp:positionH relativeFrom="column">
                  <wp:posOffset>355600</wp:posOffset>
                </wp:positionH>
                <wp:positionV relativeFrom="paragraph">
                  <wp:posOffset>560070</wp:posOffset>
                </wp:positionV>
                <wp:extent cx="5650865" cy="4982210"/>
                <wp:effectExtent l="0" t="0" r="13335" b="8890"/>
                <wp:wrapTopAndBottom/>
                <wp:docPr id="1569684735" name="Text Box 2"/>
                <wp:cNvGraphicFramePr/>
                <a:graphic xmlns:a="http://schemas.openxmlformats.org/drawingml/2006/main">
                  <a:graphicData uri="http://schemas.microsoft.com/office/word/2010/wordprocessingShape">
                    <wps:wsp>
                      <wps:cNvSpPr txBox="1"/>
                      <wps:spPr>
                        <a:xfrm>
                          <a:off x="0" y="0"/>
                          <a:ext cx="5650865" cy="4982210"/>
                        </a:xfrm>
                        <a:prstGeom prst="rect">
                          <a:avLst/>
                        </a:prstGeom>
                        <a:solidFill>
                          <a:schemeClr val="lt1"/>
                        </a:solidFill>
                        <a:ln w="6350">
                          <a:solidFill>
                            <a:prstClr val="black"/>
                          </a:solidFill>
                        </a:ln>
                      </wps:spPr>
                      <wps:txbx>
                        <w:txbxContent>
                          <w:p w14:paraId="355A6439" w14:textId="3E7EDFF4" w:rsidR="00327415" w:rsidRPr="00327415" w:rsidRDefault="00327415" w:rsidP="00327415">
                            <w:pPr>
                              <w:rPr>
                                <w:b/>
                                <w:bCs/>
                                <w:i/>
                                <w:iCs/>
                              </w:rPr>
                            </w:pPr>
                            <w:r w:rsidRPr="00327415">
                              <w:rPr>
                                <w:b/>
                                <w:bCs/>
                                <w:i/>
                                <w:iCs/>
                              </w:rPr>
                              <w:t>Why write for a 9 year old reading age by using common words</w:t>
                            </w:r>
                            <w:r w:rsidR="00462FB4">
                              <w:rPr>
                                <w:b/>
                                <w:bCs/>
                                <w:i/>
                                <w:iCs/>
                              </w:rPr>
                              <w:t>?</w:t>
                            </w:r>
                          </w:p>
                          <w:p w14:paraId="67C3C1C3" w14:textId="77777777" w:rsidR="00327415" w:rsidRDefault="00327415" w:rsidP="00327415">
                            <w:r>
                              <w:br/>
                              <w:t xml:space="preserve">By age 9, children have learned to read a primary set of 5,000 common words (the 5,000 words they use most), and a secondary set of 10,000 words. They are all words they use every day. </w:t>
                            </w:r>
                          </w:p>
                          <w:p w14:paraId="5BED349F" w14:textId="2FCE976C" w:rsidR="00327415" w:rsidRDefault="00327415" w:rsidP="00327415">
                            <w:r>
                              <w:br/>
                              <w:t>After children first learn to read these 5,000 common words, they then stop reading these words and start recognising their shape. This learning allows people to read much faster, and is how people read by the time they are 9 years old.</w:t>
                            </w:r>
                          </w:p>
                          <w:p w14:paraId="3608AF59" w14:textId="77777777" w:rsidR="00327415" w:rsidRDefault="00327415" w:rsidP="00327415"/>
                          <w:p w14:paraId="063BBF47" w14:textId="77777777" w:rsidR="00327415" w:rsidRDefault="00327415" w:rsidP="00327415">
                            <w:r>
                              <w:t>As you grow older, your vocabulary grows, but adults still find these common words easier to recognise and understand than words they’ve learned since.</w:t>
                            </w:r>
                          </w:p>
                          <w:p w14:paraId="3D25C762" w14:textId="77777777" w:rsidR="00327415" w:rsidRDefault="00327415" w:rsidP="00327415">
                            <w:pPr>
                              <w:ind w:left="720"/>
                            </w:pPr>
                          </w:p>
                          <w:p w14:paraId="6D5EC41B" w14:textId="77777777" w:rsidR="00327415" w:rsidRDefault="00327415" w:rsidP="00327415">
                            <w:r>
                              <w:t>People also do not read one word at a time. They bounce around - especially online. They anticipate words and fill them in.</w:t>
                            </w:r>
                          </w:p>
                          <w:p w14:paraId="679620EA" w14:textId="77777777" w:rsidR="00327415" w:rsidRDefault="00327415" w:rsidP="00327415">
                            <w:pPr>
                              <w:ind w:left="720"/>
                            </w:pPr>
                          </w:p>
                          <w:p w14:paraId="05799A70" w14:textId="6202991A" w:rsidR="00327415" w:rsidRDefault="00327415" w:rsidP="00327415">
                            <w:r>
                              <w:t xml:space="preserve">By using common words, your brain can drop up to 30% of the text and still understand. You do not need to read every word to understand what is written. Busy journal editors, or </w:t>
                            </w:r>
                            <w:r w:rsidR="00663D7E">
                              <w:t xml:space="preserve">reviewers who are skim reading your publications, appreciate this. </w:t>
                            </w:r>
                            <w:r>
                              <w:t xml:space="preserve"> </w:t>
                            </w:r>
                          </w:p>
                          <w:p w14:paraId="25265D9B" w14:textId="77777777" w:rsidR="00327415" w:rsidRDefault="00327415" w:rsidP="00327415">
                            <w:pPr>
                              <w:ind w:left="720"/>
                            </w:pPr>
                          </w:p>
                          <w:p w14:paraId="4BE1CF83" w14:textId="41531DD5" w:rsidR="00327415" w:rsidRDefault="00327415" w:rsidP="00327415">
                            <w:r>
                              <w:t xml:space="preserve">This is why we tell people to write for a </w:t>
                            </w:r>
                            <w:r w:rsidR="00C111C7">
                              <w:t>9-year-old</w:t>
                            </w:r>
                            <w:r>
                              <w:t xml:space="preserve"> reading age.</w:t>
                            </w:r>
                          </w:p>
                          <w:p w14:paraId="69C7DFCE" w14:textId="77777777" w:rsidR="00DC0F00" w:rsidRDefault="00DC0F00" w:rsidP="00327415"/>
                          <w:p w14:paraId="767F26CB" w14:textId="0333B227" w:rsidR="00DC0F00" w:rsidRPr="008F3D09" w:rsidRDefault="00DC0F00" w:rsidP="00327415">
                            <w:pPr>
                              <w:rPr>
                                <w:i/>
                                <w:iCs/>
                              </w:rPr>
                            </w:pPr>
                            <w:r w:rsidRPr="008F3D09">
                              <w:rPr>
                                <w:i/>
                                <w:iCs/>
                              </w:rPr>
                              <w:t xml:space="preserve">This information is </w:t>
                            </w:r>
                            <w:r w:rsidR="008F3D09" w:rsidRPr="008F3D09">
                              <w:rPr>
                                <w:i/>
                                <w:iCs/>
                              </w:rPr>
                              <w:t xml:space="preserve">from </w:t>
                            </w:r>
                            <w:r w:rsidR="00DF0D91">
                              <w:rPr>
                                <w:i/>
                                <w:iCs/>
                              </w:rPr>
                              <w:t xml:space="preserve">the Gov.uk page on “writing for Gov.uk” </w:t>
                            </w:r>
                            <w:hyperlink r:id="rId10" w:history="1">
                              <w:r w:rsidR="00B97C7B" w:rsidRPr="00F723DA">
                                <w:rPr>
                                  <w:rStyle w:val="Hyperlink"/>
                                  <w:i/>
                                  <w:iCs/>
                                </w:rPr>
                                <w:t>https://www.gov.uk/guidance/content-design/writing-for-gov-uk</w:t>
                              </w:r>
                            </w:hyperlink>
                          </w:p>
                          <w:p w14:paraId="4D2AD875" w14:textId="77777777" w:rsidR="00327415" w:rsidRDefault="00327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4C937" id="_x0000_t202" coordsize="21600,21600" o:spt="202" path="m,l,21600r21600,l21600,xe">
                <v:stroke joinstyle="miter"/>
                <v:path gradientshapeok="t" o:connecttype="rect"/>
              </v:shapetype>
              <v:shape id="Text Box 2" o:spid="_x0000_s1026" type="#_x0000_t202" style="position:absolute;left:0;text-align:left;margin-left:28pt;margin-top:44.1pt;width:444.95pt;height:39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" fillcolor="white [3201]" strokeweight=".5pt">
                <v:textbox>
                  <w:txbxContent>
                    <w:p w14:paraId="355A6439" w14:textId="3E7EDFF4" w:rsidR="00327415" w:rsidRPr="00327415" w:rsidRDefault="00327415" w:rsidP="00327415">
                      <w:pPr>
                        <w:rPr>
                          <w:b/>
                          <w:bCs/>
                          <w:i/>
                          <w:iCs/>
                        </w:rPr>
                      </w:pPr>
                      <w:r w:rsidRPr="00327415">
                        <w:rPr>
                          <w:b/>
                          <w:bCs/>
                          <w:i/>
                          <w:iCs/>
                        </w:rPr>
                        <w:t>Why write for a 9 year old reading age by using common words</w:t>
                      </w:r>
                      <w:r w:rsidR="00462FB4">
                        <w:rPr>
                          <w:b/>
                          <w:bCs/>
                          <w:i/>
                          <w:iCs/>
                        </w:rPr>
                        <w:t>?</w:t>
                      </w:r>
                    </w:p>
                    <w:p w14:paraId="67C3C1C3" w14:textId="77777777" w:rsidR="00327415" w:rsidRDefault="00327415" w:rsidP="00327415">
                      <w:r>
                        <w:br/>
                        <w:t xml:space="preserve">By age 9, children have learned to read a primary set of 5,000 common words (the 5,000 words they use most), and a secondary set of 10,000 words. They are all words they use every day. </w:t>
                      </w:r>
                    </w:p>
                    <w:p w14:paraId="5BED349F" w14:textId="2FCE976C" w:rsidR="00327415" w:rsidRDefault="00327415" w:rsidP="00327415">
                      <w:r>
                        <w:br/>
                        <w:t>After children first learn to read these 5,000 common words, they then stop reading these words and start recognising their shape. This learning allows people to read much faster, and is how people read by the time they are 9 years old.</w:t>
                      </w:r>
                    </w:p>
                    <w:p w14:paraId="3608AF59" w14:textId="77777777" w:rsidR="00327415" w:rsidRDefault="00327415" w:rsidP="00327415"/>
                    <w:p w14:paraId="063BBF47" w14:textId="77777777" w:rsidR="00327415" w:rsidRDefault="00327415" w:rsidP="00327415">
                      <w:r>
                        <w:t>As you grow older, your vocabulary grows, but adults still find these common words easier to recognise and understand than words they’ve learned since.</w:t>
                      </w:r>
                    </w:p>
                    <w:p w14:paraId="3D25C762" w14:textId="77777777" w:rsidR="00327415" w:rsidRDefault="00327415" w:rsidP="00327415">
                      <w:pPr>
                        <w:ind w:left="720"/>
                      </w:pPr>
                    </w:p>
                    <w:p w14:paraId="6D5EC41B" w14:textId="77777777" w:rsidR="00327415" w:rsidRDefault="00327415" w:rsidP="00327415">
                      <w:r>
                        <w:t>People also do not read one word at a time. They bounce around - especially online. They anticipate words and fill them in.</w:t>
                      </w:r>
                    </w:p>
                    <w:p w14:paraId="679620EA" w14:textId="77777777" w:rsidR="00327415" w:rsidRDefault="00327415" w:rsidP="00327415">
                      <w:pPr>
                        <w:ind w:left="720"/>
                      </w:pPr>
                    </w:p>
                    <w:p w14:paraId="05799A70" w14:textId="6202991A" w:rsidR="00327415" w:rsidRDefault="00327415" w:rsidP="00327415">
                      <w:r>
                        <w:t xml:space="preserve">By using common words, your brain can drop up to 30% of the text and still understand. You do not need to read every word to understand what is written. Busy journal editors, or </w:t>
                      </w:r>
                      <w:r w:rsidR="00663D7E">
                        <w:t xml:space="preserve">reviewers who are skim reading your publications, appreciate this. </w:t>
                      </w:r>
                      <w:r>
                        <w:t xml:space="preserve"> </w:t>
                      </w:r>
                    </w:p>
                    <w:p w14:paraId="25265D9B" w14:textId="77777777" w:rsidR="00327415" w:rsidRDefault="00327415" w:rsidP="00327415">
                      <w:pPr>
                        <w:ind w:left="720"/>
                      </w:pPr>
                    </w:p>
                    <w:p w14:paraId="4BE1CF83" w14:textId="41531DD5" w:rsidR="00327415" w:rsidRDefault="00327415" w:rsidP="00327415">
                      <w:r>
                        <w:t xml:space="preserve">This is why we tell people to write for a </w:t>
                      </w:r>
                      <w:r w:rsidR="00C111C7">
                        <w:t>9-year-old</w:t>
                      </w:r>
                      <w:r>
                        <w:t xml:space="preserve"> reading age.</w:t>
                      </w:r>
                    </w:p>
                    <w:p w14:paraId="69C7DFCE" w14:textId="77777777" w:rsidR="00DC0F00" w:rsidRDefault="00DC0F00" w:rsidP="00327415"/>
                    <w:p w14:paraId="767F26CB" w14:textId="0333B227" w:rsidR="00DC0F00" w:rsidRPr="008F3D09" w:rsidRDefault="00DC0F00" w:rsidP="00327415">
                      <w:pPr>
                        <w:rPr>
                          <w:i/>
                          <w:iCs/>
                        </w:rPr>
                      </w:pPr>
                      <w:r w:rsidRPr="008F3D09">
                        <w:rPr>
                          <w:i/>
                          <w:iCs/>
                        </w:rPr>
                        <w:t xml:space="preserve">This information is </w:t>
                      </w:r>
                      <w:r w:rsidR="008F3D09" w:rsidRPr="008F3D09">
                        <w:rPr>
                          <w:i/>
                          <w:iCs/>
                        </w:rPr>
                        <w:t xml:space="preserve">from </w:t>
                      </w:r>
                      <w:r w:rsidR="00DF0D91">
                        <w:rPr>
                          <w:i/>
                          <w:iCs/>
                        </w:rPr>
                        <w:t xml:space="preserve">the Gov.uk page on “writing for Gov.uk” </w:t>
                      </w:r>
                      <w:hyperlink r:id="rId11" w:history="1">
                        <w:r w:rsidR="00B97C7B" w:rsidRPr="00F723DA">
                          <w:rPr>
                            <w:rStyle w:val="Hyperlink"/>
                            <w:i/>
                            <w:iCs/>
                          </w:rPr>
                          <w:t>https://www.gov.uk/guidance/content-design/writing-for-gov-uk</w:t>
                        </w:r>
                      </w:hyperlink>
                    </w:p>
                    <w:p w14:paraId="4D2AD875" w14:textId="77777777" w:rsidR="00327415" w:rsidRDefault="00327415"/>
                  </w:txbxContent>
                </v:textbox>
                <w10:wrap type="topAndBottom"/>
              </v:shape>
            </w:pict>
          </mc:Fallback>
        </mc:AlternateContent>
      </w:r>
      <w:r w:rsidR="001B2F11">
        <w:t>Writing</w:t>
      </w:r>
      <w:r w:rsidR="00752E85">
        <w:t xml:space="preserve"> for a </w:t>
      </w:r>
      <w:proofErr w:type="gramStart"/>
      <w:r w:rsidR="00752E85">
        <w:t>9 year old</w:t>
      </w:r>
      <w:proofErr w:type="gramEnd"/>
      <w:r w:rsidR="00752E85">
        <w:t xml:space="preserve"> </w:t>
      </w:r>
      <w:r w:rsidR="00752E85" w:rsidRPr="00A61F36">
        <w:t>reading age</w:t>
      </w:r>
      <w:r w:rsidR="00752E85">
        <w:t xml:space="preserve"> </w:t>
      </w:r>
      <w:r w:rsidR="00174A28">
        <w:t xml:space="preserve">does not </w:t>
      </w:r>
      <w:r w:rsidR="001B2F11">
        <w:t xml:space="preserve">necessarily </w:t>
      </w:r>
      <w:r w:rsidR="00174A28">
        <w:t xml:space="preserve">mean writing </w:t>
      </w:r>
      <w:r w:rsidR="001B2F11">
        <w:t xml:space="preserve">content that is interesting for a 9 year old. </w:t>
      </w:r>
      <w:r w:rsidR="00174A28">
        <w:t xml:space="preserve">It </w:t>
      </w:r>
      <w:r w:rsidR="00752E85">
        <w:t xml:space="preserve">means using </w:t>
      </w:r>
      <w:r w:rsidR="009C102E">
        <w:t>common words</w:t>
      </w:r>
      <w:r w:rsidR="00851832">
        <w:t xml:space="preserve">. </w:t>
      </w:r>
    </w:p>
    <w:p w14:paraId="239C1F0A" w14:textId="6DCFB280" w:rsidR="00E56F7E" w:rsidRDefault="00E56F7E" w:rsidP="00786760">
      <w:pPr>
        <w:ind w:left="720"/>
      </w:pPr>
    </w:p>
    <w:p w14:paraId="150FBC85" w14:textId="0F460058" w:rsidR="00A30DF2" w:rsidRDefault="00A30DF2" w:rsidP="00CD1DD2">
      <w:r>
        <w:t xml:space="preserve">More </w:t>
      </w:r>
      <w:r w:rsidR="00771983">
        <w:t xml:space="preserve">information </w:t>
      </w:r>
      <w:r w:rsidR="00CD1DD2">
        <w:t>on how to write in Plain English</w:t>
      </w:r>
      <w:r w:rsidR="00B97C7B">
        <w:t xml:space="preserve"> from </w:t>
      </w:r>
      <w:r w:rsidR="00B97C7B" w:rsidRPr="00F86D1F">
        <w:rPr>
          <w:i/>
          <w:iCs/>
        </w:rPr>
        <w:t>“writing for Gov.uk”</w:t>
      </w:r>
      <w:r w:rsidR="00B97C7B" w:rsidRPr="00F86D1F">
        <w:t>:</w:t>
      </w:r>
    </w:p>
    <w:p w14:paraId="4B7A2C71" w14:textId="77777777" w:rsidR="00771983" w:rsidRPr="00366D64" w:rsidRDefault="00771983" w:rsidP="00786760">
      <w:pPr>
        <w:ind w:left="720"/>
      </w:pPr>
    </w:p>
    <w:p w14:paraId="7C1EC107" w14:textId="3D2EA4F5" w:rsidR="00162069" w:rsidRDefault="000C16AB" w:rsidP="00162069">
      <w:pPr>
        <w:numPr>
          <w:ilvl w:val="0"/>
          <w:numId w:val="3"/>
        </w:numPr>
      </w:pPr>
      <w:r>
        <w:t>It’s fine to use unusual terms</w:t>
      </w:r>
      <w:r w:rsidR="00162069">
        <w:t xml:space="preserve"> so long as </w:t>
      </w:r>
      <w:r w:rsidR="00A61F36">
        <w:t>you give context that</w:t>
      </w:r>
      <w:r w:rsidR="00162069">
        <w:t xml:space="preserve"> explain</w:t>
      </w:r>
      <w:r w:rsidR="00A61F36">
        <w:t>s</w:t>
      </w:r>
      <w:r w:rsidR="00162069">
        <w:t xml:space="preserve"> them</w:t>
      </w:r>
      <w:r>
        <w:t>.</w:t>
      </w:r>
      <w:r w:rsidR="00A17942">
        <w:t xml:space="preserve"> </w:t>
      </w:r>
      <w:r w:rsidR="00A61F36">
        <w:t>I</w:t>
      </w:r>
      <w:r w:rsidR="00A61F36" w:rsidRPr="00366D64">
        <w:t xml:space="preserve">f the context is right, you can read a short word faster than a single letter. </w:t>
      </w:r>
      <w:r w:rsidR="00A61F36">
        <w:t>For example, y</w:t>
      </w:r>
      <w:r w:rsidR="00160BEB" w:rsidRPr="00366D64">
        <w:t xml:space="preserve">ou can understand </w:t>
      </w:r>
      <w:r w:rsidR="00160BEB" w:rsidRPr="00366D64">
        <w:lastRenderedPageBreak/>
        <w:t xml:space="preserve">6-letter words as easily as 2-letter words – if they’re in context. </w:t>
      </w:r>
      <w:r w:rsidR="00A17942">
        <w:t>Make sure you explain unusual terms</w:t>
      </w:r>
      <w:r w:rsidR="00162069">
        <w:t xml:space="preserve"> using common words. </w:t>
      </w:r>
    </w:p>
    <w:p w14:paraId="53659C01" w14:textId="14EDDD26" w:rsidR="00162069" w:rsidRDefault="00162069" w:rsidP="00160BEB">
      <w:pPr>
        <w:numPr>
          <w:ilvl w:val="0"/>
          <w:numId w:val="3"/>
        </w:numPr>
      </w:pPr>
      <w:r>
        <w:t xml:space="preserve">Use short words instead of long </w:t>
      </w:r>
      <w:r w:rsidR="00E650D7">
        <w:t>ones. When you use long words (8 or 9 letters) people skip the shorter words (3, 4 or 5 letters) you use afterwards</w:t>
      </w:r>
      <w:r w:rsidR="00E05221">
        <w:t xml:space="preserve">. </w:t>
      </w:r>
    </w:p>
    <w:p w14:paraId="1D3C28F7" w14:textId="3460CA38" w:rsidR="00E05221" w:rsidRPr="00366D64" w:rsidRDefault="00E05221" w:rsidP="00160BEB">
      <w:pPr>
        <w:numPr>
          <w:ilvl w:val="0"/>
          <w:numId w:val="3"/>
        </w:numPr>
      </w:pPr>
      <w:r>
        <w:t xml:space="preserve">Use short sentences. </w:t>
      </w:r>
    </w:p>
    <w:p w14:paraId="66975760" w14:textId="4094A670" w:rsidR="00366D64" w:rsidRPr="00366D64" w:rsidRDefault="00160BEB" w:rsidP="00160BEB">
      <w:pPr>
        <w:numPr>
          <w:ilvl w:val="1"/>
          <w:numId w:val="3"/>
        </w:numPr>
      </w:pPr>
      <w:r w:rsidRPr="00366D64">
        <w:t xml:space="preserve">People with some learning disabilities read letter for letter - they do not bounce around like other </w:t>
      </w:r>
      <w:r w:rsidR="00A61F36">
        <w:t>readers</w:t>
      </w:r>
      <w:r w:rsidRPr="00366D64">
        <w:t xml:space="preserve">. They also </w:t>
      </w:r>
      <w:r w:rsidR="00A61F36">
        <w:t>may not</w:t>
      </w:r>
      <w:r w:rsidRPr="00366D64">
        <w:t xml:space="preserve"> fully understand a sentence if it’s too long.</w:t>
      </w:r>
    </w:p>
    <w:p w14:paraId="56FFD8C3" w14:textId="39C5C327" w:rsidR="00160BEB" w:rsidRPr="00366D64" w:rsidRDefault="00160BEB" w:rsidP="00160BEB">
      <w:pPr>
        <w:numPr>
          <w:ilvl w:val="1"/>
          <w:numId w:val="3"/>
        </w:numPr>
      </w:pPr>
      <w:r w:rsidRPr="00366D64">
        <w:t xml:space="preserve">People with moderate learning disabilities can understand sentences of 5 to 8 words without difficulty. By using common </w:t>
      </w:r>
      <w:proofErr w:type="gramStart"/>
      <w:r w:rsidRPr="00366D64">
        <w:t>words</w:t>
      </w:r>
      <w:proofErr w:type="gramEnd"/>
      <w:r w:rsidRPr="00366D64">
        <w:t xml:space="preserve"> we can help all </w:t>
      </w:r>
      <w:r w:rsidR="00A61F36">
        <w:t>readers</w:t>
      </w:r>
      <w:r w:rsidRPr="00366D64">
        <w:t xml:space="preserve"> understand sentences of around 25 words.</w:t>
      </w:r>
    </w:p>
    <w:p w14:paraId="302B9758" w14:textId="1F4730A4" w:rsidR="00160BEB" w:rsidRPr="00366D64" w:rsidRDefault="00160BEB" w:rsidP="00160BEB">
      <w:pPr>
        <w:numPr>
          <w:ilvl w:val="0"/>
          <w:numId w:val="3"/>
        </w:numPr>
      </w:pPr>
      <w:r w:rsidRPr="00366D64">
        <w:t>Capital letters are 13</w:t>
      </w:r>
      <w:r w:rsidR="006E489C">
        <w:t>%</w:t>
      </w:r>
      <w:r w:rsidRPr="00366D64">
        <w:t xml:space="preserve"> to 18% harder for </w:t>
      </w:r>
      <w:r w:rsidR="006E489C">
        <w:t>people</w:t>
      </w:r>
      <w:r w:rsidRPr="00366D64">
        <w:t xml:space="preserve"> to read. </w:t>
      </w:r>
      <w:r w:rsidR="00B92FFF">
        <w:t>Try</w:t>
      </w:r>
      <w:r w:rsidRPr="00366D64">
        <w:t xml:space="preserve"> to avoid them. </w:t>
      </w:r>
      <w:r w:rsidR="00366D64" w:rsidRPr="00366D64">
        <w:t xml:space="preserve">Block capitals indicate shouting in common online usage. </w:t>
      </w:r>
      <w:r w:rsidR="00440BDF">
        <w:t>We should avoid shouting in our publications.</w:t>
      </w:r>
    </w:p>
    <w:p w14:paraId="6E29D343" w14:textId="38FDAEEF" w:rsidR="00160BEB" w:rsidRDefault="00160BEB" w:rsidP="00440BDF">
      <w:pPr>
        <w:numPr>
          <w:ilvl w:val="0"/>
          <w:numId w:val="3"/>
        </w:numPr>
      </w:pPr>
      <w:r w:rsidRPr="00366D64">
        <w:t>Ampersands</w:t>
      </w:r>
      <w:r w:rsidR="006E489C">
        <w:t xml:space="preserve"> </w:t>
      </w:r>
      <w:r w:rsidRPr="00366D64">
        <w:t>can be hard to understand</w:t>
      </w:r>
      <w:r w:rsidR="00440BDF">
        <w:t xml:space="preserve">. Writing ‘and’ </w:t>
      </w:r>
      <w:r w:rsidR="006E489C">
        <w:t xml:space="preserve">instead of ‘&amp;’ </w:t>
      </w:r>
      <w:r w:rsidR="0049324B">
        <w:t xml:space="preserve">will be easier for people to read and easier to skim. </w:t>
      </w:r>
      <w:r w:rsidRPr="00366D64">
        <w:t>Some people with lower literacy levels also find ampersands harder to understand.</w:t>
      </w:r>
    </w:p>
    <w:p w14:paraId="74E266EA" w14:textId="77777777" w:rsidR="00B41AA9" w:rsidRDefault="00B41AA9" w:rsidP="00160BEB"/>
    <w:p w14:paraId="130A02FD" w14:textId="3219D136" w:rsidR="002E56FC" w:rsidRDefault="00A10D0F" w:rsidP="00934456">
      <w:r>
        <w:t>Use simple</w:t>
      </w:r>
      <w:r w:rsidR="00797238">
        <w:t xml:space="preserve"> and specific words</w:t>
      </w:r>
      <w:r w:rsidR="002E56FC">
        <w:t>:</w:t>
      </w:r>
    </w:p>
    <w:p w14:paraId="56D9E357" w14:textId="77777777" w:rsidR="002E56FC" w:rsidRDefault="002E56FC" w:rsidP="00934456"/>
    <w:p w14:paraId="4CF408B6" w14:textId="02216986" w:rsidR="00F67738" w:rsidRDefault="0007620D" w:rsidP="002E56FC">
      <w:pPr>
        <w:ind w:left="720"/>
      </w:pPr>
      <w:r>
        <w:t>Writing in plain English means avoiding</w:t>
      </w:r>
      <w:r w:rsidR="00EF09F5">
        <w:t xml:space="preserve"> words or phrases that aren’t simple or specific, even if they are common</w:t>
      </w:r>
      <w:r w:rsidR="00494CCC">
        <w:t>.</w:t>
      </w:r>
    </w:p>
    <w:p w14:paraId="716EEC9B" w14:textId="77777777" w:rsidR="00494CCC" w:rsidRDefault="00494CCC" w:rsidP="002E56FC">
      <w:pPr>
        <w:ind w:left="720"/>
      </w:pPr>
    </w:p>
    <w:p w14:paraId="70688E48" w14:textId="19D76B51" w:rsidR="00934456" w:rsidRPr="00934456" w:rsidRDefault="00D14104" w:rsidP="002E56FC">
      <w:pPr>
        <w:ind w:left="720"/>
      </w:pPr>
      <w:r>
        <w:t>When you proofread your writing, you can check for these words.</w:t>
      </w:r>
      <w:r w:rsidR="007348F7">
        <w:t xml:space="preserve"> </w:t>
      </w:r>
      <w:r w:rsidR="00A177BA">
        <w:t>Replace</w:t>
      </w:r>
      <w:r w:rsidR="008F75DB">
        <w:t xml:space="preserve"> them with</w:t>
      </w:r>
      <w:r w:rsidR="002F44BE">
        <w:t xml:space="preserve"> </w:t>
      </w:r>
      <w:r w:rsidR="00795AB3">
        <w:t>simple</w:t>
      </w:r>
      <w:r w:rsidR="008F75DB">
        <w:t>r</w:t>
      </w:r>
      <w:r w:rsidR="00795AB3">
        <w:t xml:space="preserve"> </w:t>
      </w:r>
      <w:r w:rsidR="002F44BE">
        <w:t xml:space="preserve">language </w:t>
      </w:r>
      <w:r w:rsidR="00795AB3">
        <w:t xml:space="preserve">that </w:t>
      </w:r>
      <w:r w:rsidR="00A177BA">
        <w:t xml:space="preserve">more </w:t>
      </w:r>
      <w:r w:rsidR="00F67738">
        <w:t>clearly and openly describe</w:t>
      </w:r>
      <w:r w:rsidR="00795AB3">
        <w:t>s</w:t>
      </w:r>
      <w:r w:rsidR="00F67738">
        <w:t xml:space="preserve"> what you are doing. </w:t>
      </w:r>
    </w:p>
    <w:p w14:paraId="5F8D225A" w14:textId="77777777" w:rsidR="00934456" w:rsidRDefault="00934456" w:rsidP="002E56FC">
      <w:pPr>
        <w:ind w:left="720"/>
      </w:pPr>
    </w:p>
    <w:p w14:paraId="2622394B" w14:textId="0FCA0325" w:rsidR="00B60437" w:rsidRDefault="00B60437" w:rsidP="00B60437">
      <w:pPr>
        <w:ind w:left="720"/>
      </w:pPr>
      <w:r>
        <w:t>The table below provides some examples</w:t>
      </w:r>
      <w:r w:rsidR="00797238">
        <w:t xml:space="preserve"> of words to avoid from the </w:t>
      </w:r>
      <w:r>
        <w:t xml:space="preserve">Government’s </w:t>
      </w:r>
      <w:r w:rsidRPr="00FE74DA">
        <w:rPr>
          <w:i/>
          <w:iCs/>
        </w:rPr>
        <w:t>Style Guide</w:t>
      </w:r>
      <w:r>
        <w:rPr>
          <w:i/>
          <w:iCs/>
        </w:rPr>
        <w:t xml:space="preserve">. </w:t>
      </w:r>
      <w:r>
        <w:t xml:space="preserve">The </w:t>
      </w:r>
      <w:r>
        <w:rPr>
          <w:i/>
          <w:iCs/>
        </w:rPr>
        <w:t xml:space="preserve">Style Guide </w:t>
      </w:r>
      <w:r>
        <w:t xml:space="preserve">provides full list of words to avoid </w:t>
      </w:r>
      <w:r w:rsidR="00224E50">
        <w:t xml:space="preserve">and better words to use instead at: </w:t>
      </w:r>
      <w:hyperlink r:id="rId12" w:anchor="words-to-avoid" w:history="1">
        <w:r w:rsidRPr="004E403B">
          <w:rPr>
            <w:rStyle w:val="Hyperlink"/>
          </w:rPr>
          <w:t>https://www.gov.uk/guidance/style-guide/a-to-z-of-gov-uk-style#words-to-avoid</w:t>
        </w:r>
      </w:hyperlink>
    </w:p>
    <w:p w14:paraId="0827155F" w14:textId="77777777" w:rsidR="000177B4" w:rsidRDefault="000177B4" w:rsidP="002E56FC">
      <w:pPr>
        <w:ind w:left="720"/>
      </w:pPr>
    </w:p>
    <w:tbl>
      <w:tblPr>
        <w:tblStyle w:val="TableGrid"/>
        <w:tblW w:w="8773" w:type="dxa"/>
        <w:tblInd w:w="720" w:type="dxa"/>
        <w:tblLook w:val="04A0" w:firstRow="1" w:lastRow="0" w:firstColumn="1" w:lastColumn="0" w:noHBand="0" w:noVBand="1"/>
      </w:tblPr>
      <w:tblGrid>
        <w:gridCol w:w="4508"/>
        <w:gridCol w:w="4265"/>
      </w:tblGrid>
      <w:tr w:rsidR="002F71A3" w14:paraId="2D5BD504" w14:textId="77777777" w:rsidTr="00D92A81">
        <w:tc>
          <w:tcPr>
            <w:tcW w:w="4508" w:type="dxa"/>
          </w:tcPr>
          <w:p w14:paraId="046118AB" w14:textId="35B17E33" w:rsidR="002F71A3" w:rsidRPr="00134872" w:rsidRDefault="002F71A3" w:rsidP="00160BEB">
            <w:pPr>
              <w:rPr>
                <w:b/>
                <w:bCs/>
              </w:rPr>
            </w:pPr>
            <w:r w:rsidRPr="00134872">
              <w:rPr>
                <w:b/>
                <w:bCs/>
              </w:rPr>
              <w:t>Avoid</w:t>
            </w:r>
          </w:p>
        </w:tc>
        <w:tc>
          <w:tcPr>
            <w:tcW w:w="4265" w:type="dxa"/>
          </w:tcPr>
          <w:p w14:paraId="1BFBFE69" w14:textId="32A945C6" w:rsidR="002F71A3" w:rsidRPr="00134872" w:rsidRDefault="002F71A3" w:rsidP="00160BEB">
            <w:pPr>
              <w:rPr>
                <w:b/>
                <w:bCs/>
              </w:rPr>
            </w:pPr>
            <w:r w:rsidRPr="00134872">
              <w:rPr>
                <w:b/>
                <w:bCs/>
              </w:rPr>
              <w:t>Use instead</w:t>
            </w:r>
          </w:p>
        </w:tc>
      </w:tr>
      <w:tr w:rsidR="002F71A3" w14:paraId="05F765FF" w14:textId="77777777" w:rsidTr="00D92A81">
        <w:tc>
          <w:tcPr>
            <w:tcW w:w="4508" w:type="dxa"/>
          </w:tcPr>
          <w:p w14:paraId="3F2C7715" w14:textId="086A0A01" w:rsidR="002F71A3" w:rsidRDefault="00EB0B5E" w:rsidP="00160BEB">
            <w:r>
              <w:t>‘</w:t>
            </w:r>
            <w:r w:rsidR="00982691">
              <w:t>c</w:t>
            </w:r>
            <w:r w:rsidR="00A430B9" w:rsidRPr="00A430B9">
              <w:t>ombat</w:t>
            </w:r>
            <w:r>
              <w:t>’</w:t>
            </w:r>
            <w:r w:rsidR="00A430B9" w:rsidRPr="00A430B9">
              <w:t xml:space="preserve"> (unless military</w:t>
            </w:r>
            <w:r w:rsidR="00A430B9">
              <w:t>)</w:t>
            </w:r>
          </w:p>
        </w:tc>
        <w:tc>
          <w:tcPr>
            <w:tcW w:w="4265" w:type="dxa"/>
          </w:tcPr>
          <w:p w14:paraId="27E13693" w14:textId="446BC763" w:rsidR="002F71A3" w:rsidRDefault="00A430B9" w:rsidP="00160BEB">
            <w:r w:rsidRPr="00A430B9">
              <w:t xml:space="preserve">‘solve’, ‘fix’ </w:t>
            </w:r>
          </w:p>
        </w:tc>
      </w:tr>
      <w:tr w:rsidR="00A430B9" w14:paraId="44C3ED10" w14:textId="77777777" w:rsidTr="00D92A81">
        <w:tc>
          <w:tcPr>
            <w:tcW w:w="4508" w:type="dxa"/>
          </w:tcPr>
          <w:p w14:paraId="64A14CE4" w14:textId="036724A9" w:rsidR="00A430B9" w:rsidRPr="00A430B9" w:rsidRDefault="00EB0B5E" w:rsidP="00160BEB">
            <w:r>
              <w:t>‘</w:t>
            </w:r>
            <w:r w:rsidR="00982691">
              <w:t>d</w:t>
            </w:r>
            <w:r w:rsidR="00A430B9" w:rsidRPr="00A430B9">
              <w:t>eliver</w:t>
            </w:r>
            <w:r>
              <w:t>’</w:t>
            </w:r>
            <w:r w:rsidR="00A430B9">
              <w:t xml:space="preserve"> (unless pizza, post) </w:t>
            </w:r>
          </w:p>
        </w:tc>
        <w:tc>
          <w:tcPr>
            <w:tcW w:w="4265" w:type="dxa"/>
          </w:tcPr>
          <w:p w14:paraId="1B0FB5F3" w14:textId="3C968C0E" w:rsidR="00A430B9" w:rsidRPr="00A430B9" w:rsidRDefault="00A430B9" w:rsidP="00160BEB">
            <w:r w:rsidRPr="00A430B9">
              <w:t>‘make’, ‘create’, ‘provide’ or a more specific term (</w:t>
            </w:r>
            <w:r w:rsidR="00D4144D">
              <w:t>to describe</w:t>
            </w:r>
            <w:r w:rsidRPr="00A430B9">
              <w:t xml:space="preserve"> improvements)</w:t>
            </w:r>
          </w:p>
        </w:tc>
      </w:tr>
      <w:tr w:rsidR="00D4144D" w14:paraId="27C71AAD" w14:textId="77777777" w:rsidTr="00D92A81">
        <w:tc>
          <w:tcPr>
            <w:tcW w:w="4508" w:type="dxa"/>
          </w:tcPr>
          <w:p w14:paraId="793FA7F5" w14:textId="7F904578" w:rsidR="00D4144D" w:rsidRPr="00A430B9" w:rsidRDefault="00EB0B5E" w:rsidP="00160BEB">
            <w:r>
              <w:t>‘</w:t>
            </w:r>
            <w:r w:rsidR="00982691">
              <w:t>e</w:t>
            </w:r>
            <w:r w:rsidR="00D4144D" w:rsidRPr="00D4144D">
              <w:t>mpower</w:t>
            </w:r>
            <w:r>
              <w:t>’</w:t>
            </w:r>
          </w:p>
        </w:tc>
        <w:tc>
          <w:tcPr>
            <w:tcW w:w="4265" w:type="dxa"/>
          </w:tcPr>
          <w:p w14:paraId="1A1B638F" w14:textId="4A7344D5" w:rsidR="00D4144D" w:rsidRPr="00A430B9" w:rsidRDefault="00D4144D" w:rsidP="00160BEB">
            <w:r w:rsidRPr="00D4144D">
              <w:t>‘allow’ or ‘give permission’</w:t>
            </w:r>
          </w:p>
        </w:tc>
      </w:tr>
      <w:tr w:rsidR="006004FA" w14:paraId="0CED25B3" w14:textId="77777777" w:rsidTr="00D92A81">
        <w:tc>
          <w:tcPr>
            <w:tcW w:w="4508" w:type="dxa"/>
          </w:tcPr>
          <w:p w14:paraId="335535DD" w14:textId="3AAF9B66" w:rsidR="006004FA" w:rsidRPr="00D4144D" w:rsidRDefault="00EB0B5E" w:rsidP="00160BEB">
            <w:r>
              <w:t>‘</w:t>
            </w:r>
            <w:r w:rsidR="00982691">
              <w:t>s</w:t>
            </w:r>
            <w:r w:rsidR="006004FA">
              <w:t>treamline</w:t>
            </w:r>
            <w:r>
              <w:t>’</w:t>
            </w:r>
          </w:p>
        </w:tc>
        <w:tc>
          <w:tcPr>
            <w:tcW w:w="4265" w:type="dxa"/>
          </w:tcPr>
          <w:p w14:paraId="67002DE2" w14:textId="594B39BC" w:rsidR="006004FA" w:rsidRPr="00D4144D" w:rsidRDefault="008A3C66" w:rsidP="00160BEB">
            <w:r>
              <w:t>‘s</w:t>
            </w:r>
            <w:r w:rsidR="006004FA">
              <w:t>implify</w:t>
            </w:r>
            <w:r>
              <w:t>’</w:t>
            </w:r>
          </w:p>
        </w:tc>
      </w:tr>
      <w:tr w:rsidR="008E0668" w14:paraId="2A114300" w14:textId="77777777" w:rsidTr="00D92A81">
        <w:tc>
          <w:tcPr>
            <w:tcW w:w="4508" w:type="dxa"/>
          </w:tcPr>
          <w:p w14:paraId="2881FFEC" w14:textId="36E6AB1C" w:rsidR="008E0668" w:rsidRDefault="00EB0B5E" w:rsidP="00160BEB">
            <w:r>
              <w:t>‘</w:t>
            </w:r>
            <w:r w:rsidR="00982691">
              <w:t>u</w:t>
            </w:r>
            <w:r w:rsidR="008E0668">
              <w:t>tilise</w:t>
            </w:r>
            <w:r>
              <w:t>’</w:t>
            </w:r>
          </w:p>
        </w:tc>
        <w:tc>
          <w:tcPr>
            <w:tcW w:w="4265" w:type="dxa"/>
          </w:tcPr>
          <w:p w14:paraId="1E43CCB7" w14:textId="60A4D655" w:rsidR="008E0668" w:rsidRDefault="008A3C66" w:rsidP="00160BEB">
            <w:r>
              <w:t>‘u</w:t>
            </w:r>
            <w:r w:rsidR="008E0668">
              <w:t>se</w:t>
            </w:r>
            <w:r>
              <w:t>’</w:t>
            </w:r>
          </w:p>
        </w:tc>
      </w:tr>
      <w:tr w:rsidR="008E0668" w14:paraId="6A5C2837" w14:textId="77777777" w:rsidTr="00D92A81">
        <w:tc>
          <w:tcPr>
            <w:tcW w:w="4508" w:type="dxa"/>
          </w:tcPr>
          <w:p w14:paraId="7A68C35E" w14:textId="5E6DF7B3" w:rsidR="008E0668" w:rsidRDefault="00EB0B5E" w:rsidP="00160BEB">
            <w:r>
              <w:t>‘</w:t>
            </w:r>
            <w:r w:rsidR="00982691">
              <w:t>d</w:t>
            </w:r>
            <w:r w:rsidR="008E0668">
              <w:t>rive</w:t>
            </w:r>
            <w:r>
              <w:t>’</w:t>
            </w:r>
            <w:r w:rsidR="008E0668">
              <w:t xml:space="preserve"> (unless vehicles)</w:t>
            </w:r>
          </w:p>
        </w:tc>
        <w:tc>
          <w:tcPr>
            <w:tcW w:w="4265" w:type="dxa"/>
          </w:tcPr>
          <w:p w14:paraId="201BECE7" w14:textId="76DF7B14" w:rsidR="008E0668" w:rsidRDefault="008E0668" w:rsidP="00160BEB">
            <w:r>
              <w:t xml:space="preserve">‘create’, </w:t>
            </w:r>
            <w:proofErr w:type="spellStart"/>
            <w:r>
              <w:t>‘cause</w:t>
            </w:r>
            <w:proofErr w:type="spellEnd"/>
            <w:r>
              <w:t>’, ‘encourage’</w:t>
            </w:r>
          </w:p>
        </w:tc>
      </w:tr>
      <w:tr w:rsidR="006149FA" w14:paraId="439DCA40" w14:textId="77777777" w:rsidTr="00D92A81">
        <w:tc>
          <w:tcPr>
            <w:tcW w:w="4508" w:type="dxa"/>
          </w:tcPr>
          <w:p w14:paraId="1B63AF22" w14:textId="0ADEFAA1" w:rsidR="006149FA" w:rsidRDefault="00EB0B5E" w:rsidP="00160BEB">
            <w:r>
              <w:t>‘</w:t>
            </w:r>
            <w:r w:rsidR="00982691">
              <w:t>g</w:t>
            </w:r>
            <w:r w:rsidR="006149FA">
              <w:t>oing/moving forward</w:t>
            </w:r>
            <w:r>
              <w:t>’</w:t>
            </w:r>
          </w:p>
        </w:tc>
        <w:tc>
          <w:tcPr>
            <w:tcW w:w="4265" w:type="dxa"/>
          </w:tcPr>
          <w:p w14:paraId="5A427C0C" w14:textId="428665DC" w:rsidR="006149FA" w:rsidRDefault="006149FA" w:rsidP="00160BEB">
            <w:r>
              <w:t>‘</w:t>
            </w:r>
            <w:proofErr w:type="gramStart"/>
            <w:r>
              <w:t>from</w:t>
            </w:r>
            <w:proofErr w:type="gramEnd"/>
            <w:r>
              <w:t xml:space="preserve"> now on’, ‘in the future’</w:t>
            </w:r>
          </w:p>
        </w:tc>
      </w:tr>
      <w:tr w:rsidR="006149FA" w14:paraId="33CDBDBB" w14:textId="77777777" w:rsidTr="00D92A81">
        <w:tc>
          <w:tcPr>
            <w:tcW w:w="4508" w:type="dxa"/>
          </w:tcPr>
          <w:p w14:paraId="52D66482" w14:textId="4FF11628" w:rsidR="006149FA" w:rsidRDefault="00EB0B5E" w:rsidP="00160BEB">
            <w:r>
              <w:t>‘</w:t>
            </w:r>
            <w:proofErr w:type="gramStart"/>
            <w:r w:rsidR="00982691">
              <w:t>i</w:t>
            </w:r>
            <w:r w:rsidR="006149FA">
              <w:t>n</w:t>
            </w:r>
            <w:proofErr w:type="gramEnd"/>
            <w:r w:rsidR="006149FA">
              <w:t xml:space="preserve"> order to</w:t>
            </w:r>
            <w:r>
              <w:t>’</w:t>
            </w:r>
          </w:p>
        </w:tc>
        <w:tc>
          <w:tcPr>
            <w:tcW w:w="4265" w:type="dxa"/>
          </w:tcPr>
          <w:p w14:paraId="05DABE93" w14:textId="069FABEB" w:rsidR="006149FA" w:rsidRDefault="006149FA" w:rsidP="00160BEB">
            <w:r>
              <w:t>‘to’</w:t>
            </w:r>
          </w:p>
        </w:tc>
      </w:tr>
    </w:tbl>
    <w:p w14:paraId="665AFB2B" w14:textId="7EC5640D" w:rsidR="00772D67" w:rsidRDefault="00772D67" w:rsidP="002E56FC">
      <w:pPr>
        <w:ind w:left="720"/>
      </w:pPr>
    </w:p>
    <w:p w14:paraId="2C2AC13B" w14:textId="77777777" w:rsidR="00AC4D5D" w:rsidRDefault="00AC4D5D" w:rsidP="004300D1">
      <w:pPr>
        <w:jc w:val="center"/>
        <w:rPr>
          <w:b/>
          <w:bCs/>
        </w:rPr>
      </w:pPr>
    </w:p>
    <w:p w14:paraId="6305F65F" w14:textId="701D4F70" w:rsidR="00D92A81" w:rsidRDefault="00D92A81" w:rsidP="004300D1">
      <w:pPr>
        <w:jc w:val="center"/>
        <w:rPr>
          <w:b/>
          <w:bCs/>
        </w:rPr>
      </w:pPr>
      <w:r>
        <w:rPr>
          <w:b/>
          <w:bCs/>
        </w:rPr>
        <w:br/>
      </w:r>
    </w:p>
    <w:p w14:paraId="2F7D7346" w14:textId="77777777" w:rsidR="00D92A81" w:rsidRDefault="00D92A81">
      <w:pPr>
        <w:rPr>
          <w:b/>
          <w:bCs/>
        </w:rPr>
      </w:pPr>
      <w:r>
        <w:rPr>
          <w:b/>
          <w:bCs/>
        </w:rPr>
        <w:br w:type="page"/>
      </w:r>
    </w:p>
    <w:p w14:paraId="6A8711AD" w14:textId="7F43B1B9" w:rsidR="000E5EBC" w:rsidRPr="004300D1" w:rsidRDefault="000E5EBC" w:rsidP="00D92A81">
      <w:pPr>
        <w:jc w:val="center"/>
        <w:rPr>
          <w:b/>
          <w:bCs/>
        </w:rPr>
      </w:pPr>
      <w:r w:rsidRPr="004300D1">
        <w:rPr>
          <w:b/>
          <w:bCs/>
        </w:rPr>
        <w:lastRenderedPageBreak/>
        <w:t xml:space="preserve">Part 2: Using inclusive </w:t>
      </w:r>
      <w:proofErr w:type="gramStart"/>
      <w:r w:rsidRPr="004300D1">
        <w:rPr>
          <w:b/>
          <w:bCs/>
        </w:rPr>
        <w:t>language</w:t>
      </w:r>
      <w:proofErr w:type="gramEnd"/>
    </w:p>
    <w:p w14:paraId="254D8079" w14:textId="77777777" w:rsidR="000E5EBC" w:rsidRDefault="000E5EBC" w:rsidP="000E5EBC"/>
    <w:p w14:paraId="4763C22D" w14:textId="6B543269" w:rsidR="00C01F7A" w:rsidRPr="00C01F7A" w:rsidRDefault="00C01F7A" w:rsidP="000E5EBC">
      <w:pPr>
        <w:rPr>
          <w:b/>
          <w:bCs/>
          <w:u w:val="single"/>
        </w:rPr>
      </w:pPr>
      <w:r>
        <w:rPr>
          <w:b/>
          <w:bCs/>
          <w:u w:val="single"/>
        </w:rPr>
        <w:t xml:space="preserve">Understand your </w:t>
      </w:r>
      <w:proofErr w:type="gramStart"/>
      <w:r>
        <w:rPr>
          <w:b/>
          <w:bCs/>
          <w:u w:val="single"/>
        </w:rPr>
        <w:t>audiences</w:t>
      </w:r>
      <w:proofErr w:type="gramEnd"/>
    </w:p>
    <w:p w14:paraId="2BBF7492" w14:textId="77777777" w:rsidR="00522CEB" w:rsidRDefault="00522CEB" w:rsidP="00522CEB">
      <w:r>
        <w:t xml:space="preserve">Using inclusive language guidelines or documents to check your language is not a solution to writing about people you don’t understand. </w:t>
      </w:r>
    </w:p>
    <w:p w14:paraId="7126E760" w14:textId="77777777" w:rsidR="00522CEB" w:rsidRPr="00772D67" w:rsidRDefault="00522CEB" w:rsidP="00522CEB"/>
    <w:p w14:paraId="7666A642" w14:textId="5DECC2A9" w:rsidR="009E657E" w:rsidRDefault="00522CEB" w:rsidP="000E5EBC">
      <w:r>
        <w:rPr>
          <w:i/>
          <w:iCs/>
        </w:rPr>
        <w:t xml:space="preserve">Writing for GOV.UK </w:t>
      </w:r>
      <w:r w:rsidR="009E013E">
        <w:t>explains</w:t>
      </w:r>
      <w:r>
        <w:t xml:space="preserve"> that </w:t>
      </w:r>
      <w:r w:rsidR="005F2C4D">
        <w:t>“</w:t>
      </w:r>
      <w:r w:rsidR="009E013E">
        <w:t>y</w:t>
      </w:r>
      <w:r w:rsidR="008A3C66" w:rsidRPr="00772D67">
        <w:t>our writing will be most effective if you understand who you’re writing for</w:t>
      </w:r>
      <w:r w:rsidR="005F2C4D">
        <w:t>”</w:t>
      </w:r>
      <w:r>
        <w:t>.</w:t>
      </w:r>
      <w:r w:rsidR="005F2C4D">
        <w:t xml:space="preserve"> </w:t>
      </w:r>
    </w:p>
    <w:p w14:paraId="7E4AC4F5" w14:textId="77777777" w:rsidR="00C01F7A" w:rsidRDefault="00C01F7A" w:rsidP="00C01F7A"/>
    <w:p w14:paraId="3C9E902B" w14:textId="376815A5" w:rsidR="000E5EBC" w:rsidRPr="00772D67" w:rsidRDefault="000E5EBC" w:rsidP="00C01F7A">
      <w:r w:rsidRPr="00772D67">
        <w:t>To understand your audience</w:t>
      </w:r>
      <w:r w:rsidR="008A3C66">
        <w:t>,</w:t>
      </w:r>
      <w:r w:rsidRPr="00772D67">
        <w:t xml:space="preserve"> you should know:</w:t>
      </w:r>
      <w:r w:rsidR="008A3C66">
        <w:br/>
      </w:r>
    </w:p>
    <w:p w14:paraId="2A0D9E4F" w14:textId="6FEF7AC0" w:rsidR="000E5EBC" w:rsidRPr="00772D67" w:rsidRDefault="000E5EBC" w:rsidP="000E5EBC">
      <w:pPr>
        <w:numPr>
          <w:ilvl w:val="0"/>
          <w:numId w:val="2"/>
        </w:numPr>
        <w:tabs>
          <w:tab w:val="num" w:pos="2160"/>
        </w:tabs>
        <w:ind w:left="360"/>
      </w:pPr>
      <w:r w:rsidRPr="00772D67">
        <w:t>what they</w:t>
      </w:r>
      <w:r w:rsidR="008A3C66">
        <w:t xml:space="preserve"> a</w:t>
      </w:r>
      <w:r w:rsidRPr="00772D67">
        <w:t xml:space="preserve">re </w:t>
      </w:r>
      <w:r w:rsidR="00522CEB">
        <w:t>“</w:t>
      </w:r>
      <w:r w:rsidRPr="00772D67">
        <w:t xml:space="preserve">interested in or worried about - so your writing will catch their attention and answer their </w:t>
      </w:r>
      <w:proofErr w:type="gramStart"/>
      <w:r w:rsidRPr="00772D67">
        <w:t>questions</w:t>
      </w:r>
      <w:r w:rsidR="00522CEB">
        <w:t>”</w:t>
      </w:r>
      <w:proofErr w:type="gramEnd"/>
    </w:p>
    <w:p w14:paraId="677F0A9F" w14:textId="12873598" w:rsidR="000E5EBC" w:rsidRPr="00772D67" w:rsidRDefault="000E5EBC" w:rsidP="000E5EBC">
      <w:pPr>
        <w:numPr>
          <w:ilvl w:val="0"/>
          <w:numId w:val="2"/>
        </w:numPr>
        <w:tabs>
          <w:tab w:val="num" w:pos="2160"/>
        </w:tabs>
        <w:ind w:left="360"/>
      </w:pPr>
      <w:r w:rsidRPr="00772D67">
        <w:t xml:space="preserve">their </w:t>
      </w:r>
      <w:r w:rsidR="008A3C66">
        <w:t xml:space="preserve">preferred </w:t>
      </w:r>
      <w:r w:rsidR="00522CEB">
        <w:t>“</w:t>
      </w:r>
      <w:r w:rsidRPr="00772D67">
        <w:t xml:space="preserve">vocabulary - so that you can use the same </w:t>
      </w:r>
      <w:r w:rsidR="008A3C66">
        <w:t>terms</w:t>
      </w:r>
      <w:r w:rsidRPr="00772D67">
        <w:t xml:space="preserve"> and phrases they</w:t>
      </w:r>
      <w:r w:rsidR="008A3C66">
        <w:t xml:space="preserve"> wil</w:t>
      </w:r>
      <w:r w:rsidRPr="00772D67">
        <w:t xml:space="preserve">l use to search for </w:t>
      </w:r>
      <w:proofErr w:type="gramStart"/>
      <w:r w:rsidRPr="00772D67">
        <w:t>content</w:t>
      </w:r>
      <w:r w:rsidR="00522CEB">
        <w:t>”</w:t>
      </w:r>
      <w:proofErr w:type="gramEnd"/>
    </w:p>
    <w:p w14:paraId="664F1D02" w14:textId="77777777" w:rsidR="00C01F7A" w:rsidRDefault="00C01F7A" w:rsidP="00C01F7A"/>
    <w:p w14:paraId="0E89C3FC" w14:textId="50568A8A" w:rsidR="000E5EBC" w:rsidRDefault="000E5EBC" w:rsidP="00C01F7A">
      <w:r w:rsidRPr="00772D67">
        <w:t xml:space="preserve">When you have more than one audience, </w:t>
      </w:r>
      <w:r w:rsidR="00B05EB3">
        <w:t>explain these terms and phrases so</w:t>
      </w:r>
      <w:r w:rsidR="008A3C66">
        <w:t xml:space="preserve"> that</w:t>
      </w:r>
      <w:r w:rsidR="00B05EB3">
        <w:t xml:space="preserve"> your writing is easy for others to read too, and still accessible for everyone. </w:t>
      </w:r>
    </w:p>
    <w:p w14:paraId="73B781E7" w14:textId="77777777" w:rsidR="00DC7F95" w:rsidRDefault="00DC7F95" w:rsidP="003B6122"/>
    <w:p w14:paraId="04FFD7FD" w14:textId="10DB88EA" w:rsidR="00982691" w:rsidRDefault="00231EBF" w:rsidP="003B6122">
      <w:r>
        <w:t xml:space="preserve">How to </w:t>
      </w:r>
      <w:r w:rsidR="001C78B4">
        <w:t xml:space="preserve">learn about your audiences and their preferences: </w:t>
      </w:r>
    </w:p>
    <w:p w14:paraId="5CC4489D" w14:textId="77777777" w:rsidR="00982691" w:rsidRDefault="00982691" w:rsidP="003B6122"/>
    <w:p w14:paraId="5EF4ACDA" w14:textId="330EC267" w:rsidR="009E013E" w:rsidRDefault="009E013E" w:rsidP="009E013E">
      <w:pPr>
        <w:pStyle w:val="ListParagraph"/>
        <w:numPr>
          <w:ilvl w:val="0"/>
          <w:numId w:val="12"/>
        </w:numPr>
      </w:pPr>
      <w:r>
        <w:t>The NIHR’s</w:t>
      </w:r>
      <w:r w:rsidRPr="009E013E">
        <w:rPr>
          <w:i/>
          <w:iCs/>
        </w:rPr>
        <w:t xml:space="preserve"> Inclusive Language Guide</w:t>
      </w:r>
      <w:r>
        <w:t xml:space="preserve"> recommends always asking people how they identify rather than assuming how to describe people or groups of people.</w:t>
      </w:r>
      <w:r>
        <w:br/>
      </w:r>
    </w:p>
    <w:p w14:paraId="2C74F746" w14:textId="77777777" w:rsidR="006D27CB" w:rsidRDefault="006D27CB" w:rsidP="00834DEB">
      <w:pPr>
        <w:pStyle w:val="ListParagraph"/>
        <w:numPr>
          <w:ilvl w:val="0"/>
          <w:numId w:val="12"/>
        </w:numPr>
      </w:pPr>
      <w:r>
        <w:t>It best to be proactive about consulting with and learning about communities using your own time and resources. Don’t rely on asking people you work with to do this for you.</w:t>
      </w:r>
      <w:r>
        <w:br/>
      </w:r>
    </w:p>
    <w:p w14:paraId="7A11E905" w14:textId="1E3F0861" w:rsidR="00500732" w:rsidRDefault="009E013E" w:rsidP="00834DEB">
      <w:pPr>
        <w:pStyle w:val="ListParagraph"/>
        <w:numPr>
          <w:ilvl w:val="0"/>
          <w:numId w:val="12"/>
        </w:numPr>
      </w:pPr>
      <w:r>
        <w:t xml:space="preserve">Asking colleagues who are from </w:t>
      </w:r>
      <w:r w:rsidR="003B6122">
        <w:t xml:space="preserve">minoritized groups to </w:t>
      </w:r>
      <w:r w:rsidR="00BF0D8C">
        <w:t>teach</w:t>
      </w:r>
      <w:r w:rsidR="003B6122">
        <w:t xml:space="preserve"> you about </w:t>
      </w:r>
      <w:r w:rsidR="00496B22">
        <w:t>your</w:t>
      </w:r>
      <w:r w:rsidR="003B6122">
        <w:t xml:space="preserve"> audiences</w:t>
      </w:r>
      <w:r w:rsidR="0097335D">
        <w:t xml:space="preserve"> </w:t>
      </w:r>
      <w:r w:rsidR="000E279B">
        <w:t xml:space="preserve">can </w:t>
      </w:r>
      <w:r w:rsidR="0005570D">
        <w:t>c</w:t>
      </w:r>
      <w:r w:rsidR="0097335D">
        <w:t xml:space="preserve">reate </w:t>
      </w:r>
      <w:r w:rsidR="00F74A06">
        <w:t>an unfair</w:t>
      </w:r>
      <w:r w:rsidR="0097335D">
        <w:t xml:space="preserve"> ‘diversity tax’</w:t>
      </w:r>
      <w:r w:rsidR="00C34E45">
        <w:t xml:space="preserve"> for those individuals or </w:t>
      </w:r>
      <w:r w:rsidR="009E6C51">
        <w:t xml:space="preserve">the </w:t>
      </w:r>
      <w:r w:rsidR="00C34E45">
        <w:t>staff networks they are in</w:t>
      </w:r>
      <w:r w:rsidR="00BF0D8C">
        <w:t xml:space="preserve">. This is because people can end up helping </w:t>
      </w:r>
      <w:r w:rsidR="0067252F">
        <w:t xml:space="preserve">all </w:t>
      </w:r>
      <w:r w:rsidR="00BF0D8C">
        <w:t>their colleagues for free on top of their other workload</w:t>
      </w:r>
      <w:r w:rsidR="0067252F">
        <w:t>.</w:t>
      </w:r>
      <w:r w:rsidR="0005570D">
        <w:t xml:space="preserve"> </w:t>
      </w:r>
      <w:r w:rsidR="006D27CB">
        <w:br/>
      </w:r>
    </w:p>
    <w:p w14:paraId="2DEFA410" w14:textId="77777777" w:rsidR="005C33E5" w:rsidRDefault="00496B22" w:rsidP="00E10F63">
      <w:pPr>
        <w:pStyle w:val="ListParagraph"/>
        <w:numPr>
          <w:ilvl w:val="0"/>
          <w:numId w:val="12"/>
        </w:numPr>
      </w:pPr>
      <w:r>
        <w:t>When you ask people f</w:t>
      </w:r>
      <w:r w:rsidR="00CE6FF1">
        <w:t>or their guidance, r</w:t>
      </w:r>
      <w:r w:rsidR="00982691" w:rsidRPr="00982691">
        <w:t xml:space="preserve">espect other pressures on </w:t>
      </w:r>
      <w:r w:rsidR="00CE6FF1">
        <w:t>their</w:t>
      </w:r>
      <w:r w:rsidR="00982691" w:rsidRPr="00982691">
        <w:t xml:space="preserve"> time </w:t>
      </w:r>
      <w:r w:rsidR="00CE6FF1">
        <w:t xml:space="preserve">and think about </w:t>
      </w:r>
      <w:r w:rsidR="00AD52DB">
        <w:t xml:space="preserve">how helping you </w:t>
      </w:r>
      <w:r w:rsidR="004E7222">
        <w:t>will help them. Think about whether</w:t>
      </w:r>
      <w:r w:rsidR="00982691">
        <w:t xml:space="preserve"> your work supports those people’s</w:t>
      </w:r>
      <w:r w:rsidR="0077693E">
        <w:t>, or networks’</w:t>
      </w:r>
      <w:r w:rsidR="00982691">
        <w:t xml:space="preserve"> priorities</w:t>
      </w:r>
      <w:r w:rsidR="000431CA">
        <w:t>,</w:t>
      </w:r>
      <w:r w:rsidR="00A01A14">
        <w:t xml:space="preserve"> and whether there are other ways </w:t>
      </w:r>
      <w:r w:rsidR="004C33F3">
        <w:t>for your work to promote these</w:t>
      </w:r>
      <w:r w:rsidR="00EC26AD">
        <w:t xml:space="preserve">. </w:t>
      </w:r>
    </w:p>
    <w:p w14:paraId="16975DAA" w14:textId="77777777" w:rsidR="005C33E5" w:rsidRDefault="005C33E5" w:rsidP="005C33E5"/>
    <w:p w14:paraId="00CFFCBC" w14:textId="4FF6A718" w:rsidR="005C33E5" w:rsidRDefault="005C33E5" w:rsidP="005C33E5">
      <w:pPr>
        <w:rPr>
          <w:b/>
          <w:bCs/>
          <w:u w:val="single"/>
        </w:rPr>
      </w:pPr>
      <w:r>
        <w:rPr>
          <w:b/>
          <w:bCs/>
          <w:u w:val="single"/>
        </w:rPr>
        <w:t>Person-centred language:</w:t>
      </w:r>
    </w:p>
    <w:p w14:paraId="461F5EE3" w14:textId="77777777" w:rsidR="005C33E5" w:rsidRDefault="005C33E5" w:rsidP="005C33E5">
      <w:r>
        <w:t>The NICE Style Guide (</w:t>
      </w:r>
      <w:hyperlink r:id="rId13" w:anchor="ethnicity" w:history="1">
        <w:r w:rsidRPr="00F723DA">
          <w:rPr>
            <w:rStyle w:val="Hyperlink"/>
          </w:rPr>
          <w:t>https://www.nice.org.uk/corporate/ecd1/chapter/talking-about-people#ethnicity</w:t>
        </w:r>
      </w:hyperlink>
      <w:r>
        <w:t xml:space="preserve">) recommends generally using person-centred language. </w:t>
      </w:r>
    </w:p>
    <w:p w14:paraId="3C87F2D9" w14:textId="77777777" w:rsidR="005C33E5" w:rsidRDefault="005C33E5" w:rsidP="005C33E5"/>
    <w:p w14:paraId="467C3F9B" w14:textId="77777777" w:rsidR="005C33E5" w:rsidRDefault="005C33E5" w:rsidP="005C33E5">
      <w:r>
        <w:t>The Style Guide says:</w:t>
      </w:r>
    </w:p>
    <w:p w14:paraId="27A0EFCE" w14:textId="77777777" w:rsidR="005C33E5" w:rsidRDefault="005C33E5" w:rsidP="005C33E5"/>
    <w:p w14:paraId="641C8B26" w14:textId="77777777" w:rsidR="005C33E5" w:rsidRDefault="005C33E5" w:rsidP="005C33E5">
      <w:r>
        <w:t>“</w:t>
      </w:r>
      <w:r w:rsidRPr="002778F5">
        <w:t xml:space="preserve">Avoid labelling people. Conditions describe what a person has, not what a person is. Diseases are treated, not people. Diseases, not people, respond to treatment. Conditions, not people, are monitored. People are not unsuitable for treatments: treatments are unsuitable for them. People </w:t>
      </w:r>
      <w:r w:rsidRPr="002778F5">
        <w:lastRenderedPageBreak/>
        <w:t>have diseases, they do not suffer from them.</w:t>
      </w:r>
      <w:r>
        <w:t xml:space="preserve"> </w:t>
      </w:r>
      <w:r w:rsidRPr="00FB0EB7">
        <w:t>Important exceptions are 'autistic people' and 'disabled people'.</w:t>
      </w:r>
      <w:r>
        <w:t>”</w:t>
      </w:r>
    </w:p>
    <w:p w14:paraId="7DF1B7BB" w14:textId="77777777" w:rsidR="00D46A90" w:rsidRDefault="00D46A90" w:rsidP="005C33E5"/>
    <w:p w14:paraId="6FC3CD41" w14:textId="3227D4AD" w:rsidR="00D46A90" w:rsidRPr="004D707E" w:rsidRDefault="00D46A90" w:rsidP="005C33E5">
      <w:r>
        <w:t xml:space="preserve">Here are some examples from the NICE Style Guide to </w:t>
      </w:r>
      <w:r w:rsidR="00A749BC">
        <w:t>illustrate this:</w:t>
      </w:r>
    </w:p>
    <w:p w14:paraId="64CD18AC" w14:textId="77777777" w:rsidR="00D46A90" w:rsidRDefault="00D46A90" w:rsidP="005C33E5"/>
    <w:tbl>
      <w:tblPr>
        <w:tblStyle w:val="TableGrid"/>
        <w:tblW w:w="0" w:type="auto"/>
        <w:tblLook w:val="04A0" w:firstRow="1" w:lastRow="0" w:firstColumn="1" w:lastColumn="0" w:noHBand="0" w:noVBand="1"/>
      </w:tblPr>
      <w:tblGrid>
        <w:gridCol w:w="4868"/>
        <w:gridCol w:w="4868"/>
      </w:tblGrid>
      <w:tr w:rsidR="00D46A90" w14:paraId="60B8B34A" w14:textId="77777777" w:rsidTr="00D46A90">
        <w:tc>
          <w:tcPr>
            <w:tcW w:w="4868" w:type="dxa"/>
          </w:tcPr>
          <w:p w14:paraId="0A752164" w14:textId="7D7358E4" w:rsidR="00D46A90" w:rsidRPr="00A749BC" w:rsidRDefault="00A749BC" w:rsidP="005C33E5">
            <w:pPr>
              <w:rPr>
                <w:b/>
                <w:bCs/>
              </w:rPr>
            </w:pPr>
            <w:r w:rsidRPr="00A749BC">
              <w:rPr>
                <w:b/>
                <w:bCs/>
              </w:rPr>
              <w:t>Avoid</w:t>
            </w:r>
          </w:p>
        </w:tc>
        <w:tc>
          <w:tcPr>
            <w:tcW w:w="4868" w:type="dxa"/>
          </w:tcPr>
          <w:p w14:paraId="4A8EBB6A" w14:textId="78495F03" w:rsidR="00D46A90" w:rsidRPr="00A749BC" w:rsidRDefault="00A749BC" w:rsidP="005C33E5">
            <w:pPr>
              <w:rPr>
                <w:b/>
                <w:bCs/>
              </w:rPr>
            </w:pPr>
            <w:r w:rsidRPr="00A749BC">
              <w:rPr>
                <w:b/>
                <w:bCs/>
              </w:rPr>
              <w:t>Use instead</w:t>
            </w:r>
          </w:p>
        </w:tc>
      </w:tr>
      <w:tr w:rsidR="00D46A90" w14:paraId="439A51D5" w14:textId="77777777" w:rsidTr="00D46A90">
        <w:tc>
          <w:tcPr>
            <w:tcW w:w="4868" w:type="dxa"/>
          </w:tcPr>
          <w:p w14:paraId="28C2F94C" w14:textId="3B6A5722" w:rsidR="00D46A90" w:rsidRDefault="00EB0B5E" w:rsidP="005C33E5">
            <w:r>
              <w:t>‘</w:t>
            </w:r>
            <w:r w:rsidR="00A749BC" w:rsidRPr="00A749BC">
              <w:t>Obese people</w:t>
            </w:r>
            <w:r>
              <w:t>’</w:t>
            </w:r>
          </w:p>
        </w:tc>
        <w:tc>
          <w:tcPr>
            <w:tcW w:w="4868" w:type="dxa"/>
          </w:tcPr>
          <w:p w14:paraId="5AE2A329" w14:textId="2AD58304" w:rsidR="00D46A90" w:rsidRDefault="00A749BC" w:rsidP="005C33E5">
            <w:r w:rsidRPr="00A749BC">
              <w:t>People with obesity</w:t>
            </w:r>
          </w:p>
        </w:tc>
      </w:tr>
      <w:tr w:rsidR="00D46A90" w14:paraId="10E8A450" w14:textId="77777777" w:rsidTr="00D46A90">
        <w:tc>
          <w:tcPr>
            <w:tcW w:w="4868" w:type="dxa"/>
          </w:tcPr>
          <w:p w14:paraId="12422E7A" w14:textId="48BBAEF8" w:rsidR="00D46A90" w:rsidRDefault="00EB0B5E" w:rsidP="005C33E5">
            <w:r>
              <w:t>‘</w:t>
            </w:r>
            <w:r w:rsidR="00A749BC" w:rsidRPr="00A749BC">
              <w:t>Smokers</w:t>
            </w:r>
            <w:r>
              <w:t>’</w:t>
            </w:r>
          </w:p>
        </w:tc>
        <w:tc>
          <w:tcPr>
            <w:tcW w:w="4868" w:type="dxa"/>
          </w:tcPr>
          <w:p w14:paraId="0FFDA67C" w14:textId="061DA3F4" w:rsidR="00D46A90" w:rsidRDefault="00A749BC" w:rsidP="005C33E5">
            <w:r w:rsidRPr="00A749BC">
              <w:t>People who smoke</w:t>
            </w:r>
          </w:p>
        </w:tc>
      </w:tr>
      <w:tr w:rsidR="00D46A90" w14:paraId="179C8187" w14:textId="77777777" w:rsidTr="00D46A90">
        <w:tc>
          <w:tcPr>
            <w:tcW w:w="4868" w:type="dxa"/>
          </w:tcPr>
          <w:p w14:paraId="47F44C8E" w14:textId="3ADFF6E6" w:rsidR="00D46A90" w:rsidRDefault="00EB0B5E" w:rsidP="005C33E5">
            <w:r>
              <w:t>‘</w:t>
            </w:r>
            <w:r w:rsidR="00A749BC" w:rsidRPr="00A749BC">
              <w:t>Drug users</w:t>
            </w:r>
            <w:r>
              <w:t>’</w:t>
            </w:r>
            <w:r w:rsidR="00A749BC" w:rsidRPr="00A749BC">
              <w:t xml:space="preserve">, </w:t>
            </w:r>
            <w:r>
              <w:t>‘</w:t>
            </w:r>
            <w:r w:rsidR="00A749BC" w:rsidRPr="00A749BC">
              <w:t>drug addicts</w:t>
            </w:r>
            <w:r>
              <w:t>’</w:t>
            </w:r>
          </w:p>
        </w:tc>
        <w:tc>
          <w:tcPr>
            <w:tcW w:w="4868" w:type="dxa"/>
          </w:tcPr>
          <w:p w14:paraId="0229C5F9" w14:textId="3CE7A2BE" w:rsidR="00D46A90" w:rsidRDefault="00A749BC" w:rsidP="005C33E5">
            <w:r w:rsidRPr="00A749BC">
              <w:t>People who use drugs</w:t>
            </w:r>
          </w:p>
        </w:tc>
      </w:tr>
      <w:tr w:rsidR="00A749BC" w14:paraId="755B2A65" w14:textId="77777777" w:rsidTr="00D46A90">
        <w:tc>
          <w:tcPr>
            <w:tcW w:w="4868" w:type="dxa"/>
          </w:tcPr>
          <w:p w14:paraId="128FDF2B" w14:textId="6A67ADF3" w:rsidR="00A749BC" w:rsidRPr="00A749BC" w:rsidRDefault="00EB0B5E" w:rsidP="005C33E5">
            <w:r>
              <w:t>‘</w:t>
            </w:r>
            <w:r w:rsidR="00A749BC" w:rsidRPr="00A749BC">
              <w:t>Alcoholic</w:t>
            </w:r>
            <w:r>
              <w:t>’</w:t>
            </w:r>
            <w:r w:rsidR="00A749BC">
              <w:t xml:space="preserve">, </w:t>
            </w:r>
            <w:r>
              <w:t>‘p</w:t>
            </w:r>
            <w:r w:rsidR="00A749BC" w:rsidRPr="00A749BC">
              <w:t>eople who abuse alcohol</w:t>
            </w:r>
            <w:r>
              <w:t>’</w:t>
            </w:r>
          </w:p>
        </w:tc>
        <w:tc>
          <w:tcPr>
            <w:tcW w:w="4868" w:type="dxa"/>
          </w:tcPr>
          <w:p w14:paraId="3471306A" w14:textId="69DD2848" w:rsidR="00A749BC" w:rsidRPr="00A749BC" w:rsidRDefault="00A749BC" w:rsidP="005C33E5">
            <w:r w:rsidRPr="00A749BC">
              <w:t>People who are dependent on alcohol</w:t>
            </w:r>
          </w:p>
        </w:tc>
      </w:tr>
      <w:tr w:rsidR="00BA3D58" w14:paraId="4D3C79A4" w14:textId="77777777" w:rsidTr="00D46A90">
        <w:tc>
          <w:tcPr>
            <w:tcW w:w="4868" w:type="dxa"/>
          </w:tcPr>
          <w:p w14:paraId="714AE6B6" w14:textId="7E90412F" w:rsidR="00BA3D58" w:rsidRPr="00A749BC" w:rsidRDefault="00EB0B5E" w:rsidP="005C33E5">
            <w:r>
              <w:t>‘</w:t>
            </w:r>
            <w:r w:rsidR="00BA3D58" w:rsidRPr="00BA3D58">
              <w:t>Mentally ill</w:t>
            </w:r>
            <w:r>
              <w:t>’</w:t>
            </w:r>
            <w:r w:rsidR="00BA3D58" w:rsidRPr="00BA3D58">
              <w:t xml:space="preserve">, </w:t>
            </w:r>
            <w:r>
              <w:t>‘</w:t>
            </w:r>
            <w:r w:rsidR="00BA3D58" w:rsidRPr="00BA3D58">
              <w:t>mental health problems</w:t>
            </w:r>
            <w:r>
              <w:t>’</w:t>
            </w:r>
            <w:r w:rsidR="00BA3D58">
              <w:t xml:space="preserve">, </w:t>
            </w:r>
            <w:r>
              <w:t xml:space="preserve">‘a </w:t>
            </w:r>
            <w:r w:rsidR="00BA3D58" w:rsidRPr="00BA3D58">
              <w:t>person suffering from depression</w:t>
            </w:r>
            <w:r>
              <w:t>’</w:t>
            </w:r>
            <w:r w:rsidR="00956236">
              <w:t xml:space="preserve">, </w:t>
            </w:r>
            <w:r>
              <w:t>‘</w:t>
            </w:r>
            <w:r w:rsidR="00956236">
              <w:t>schizophrenics</w:t>
            </w:r>
            <w:r>
              <w:t>’</w:t>
            </w:r>
          </w:p>
        </w:tc>
        <w:tc>
          <w:tcPr>
            <w:tcW w:w="4868" w:type="dxa"/>
          </w:tcPr>
          <w:p w14:paraId="6181D7B1" w14:textId="0B98D71F" w:rsidR="00BA3D58" w:rsidRPr="00A749BC" w:rsidRDefault="00EB0B5E" w:rsidP="00BA3D58">
            <w:r>
              <w:t>‘</w:t>
            </w:r>
            <w:r w:rsidR="00386E39">
              <w:t>A person with a mental health condition</w:t>
            </w:r>
            <w:r>
              <w:t>’</w:t>
            </w:r>
            <w:r w:rsidR="00DC016F">
              <w:t xml:space="preserve">, ‘a </w:t>
            </w:r>
            <w:r w:rsidR="00BA3D58">
              <w:t>person with depression</w:t>
            </w:r>
            <w:r w:rsidR="00DC016F">
              <w:t>’</w:t>
            </w:r>
            <w:r w:rsidR="00956236">
              <w:t xml:space="preserve">, </w:t>
            </w:r>
            <w:r w:rsidR="00DC016F">
              <w:t>‘</w:t>
            </w:r>
            <w:r w:rsidR="00956236">
              <w:t>people with schizophrenia</w:t>
            </w:r>
            <w:r w:rsidR="00DC016F">
              <w:t>’</w:t>
            </w:r>
          </w:p>
        </w:tc>
      </w:tr>
      <w:tr w:rsidR="00BA3D58" w14:paraId="55F935C1" w14:textId="77777777" w:rsidTr="00D46A90">
        <w:tc>
          <w:tcPr>
            <w:tcW w:w="4868" w:type="dxa"/>
          </w:tcPr>
          <w:p w14:paraId="6EDBBF1F" w14:textId="55F5D33E" w:rsidR="00BA3D58" w:rsidRPr="00BA3D58" w:rsidRDefault="00DC016F" w:rsidP="005C33E5">
            <w:r>
              <w:t>‘</w:t>
            </w:r>
            <w:r w:rsidR="00386E39" w:rsidRPr="00386E39">
              <w:t>People with a disability</w:t>
            </w:r>
            <w:r>
              <w:t>’</w:t>
            </w:r>
          </w:p>
        </w:tc>
        <w:tc>
          <w:tcPr>
            <w:tcW w:w="4868" w:type="dxa"/>
          </w:tcPr>
          <w:p w14:paraId="7F40047D" w14:textId="76CBD173" w:rsidR="00BA3D58" w:rsidRDefault="00DC016F" w:rsidP="00BA3D58">
            <w:r>
              <w:t>‘</w:t>
            </w:r>
            <w:r w:rsidR="00386E39">
              <w:t>Disabled people</w:t>
            </w:r>
            <w:r>
              <w:t>’</w:t>
            </w:r>
          </w:p>
        </w:tc>
      </w:tr>
      <w:tr w:rsidR="00386E39" w14:paraId="596F6223" w14:textId="77777777" w:rsidTr="00D46A90">
        <w:tc>
          <w:tcPr>
            <w:tcW w:w="4868" w:type="dxa"/>
          </w:tcPr>
          <w:p w14:paraId="18DCAE65" w14:textId="429130C0" w:rsidR="00386E39" w:rsidRPr="00386E39" w:rsidRDefault="00DC016F" w:rsidP="005C33E5">
            <w:r>
              <w:t>‘</w:t>
            </w:r>
            <w:r w:rsidR="00386E39">
              <w:t>People with autism</w:t>
            </w:r>
            <w:r>
              <w:t>’</w:t>
            </w:r>
          </w:p>
        </w:tc>
        <w:tc>
          <w:tcPr>
            <w:tcW w:w="4868" w:type="dxa"/>
          </w:tcPr>
          <w:p w14:paraId="651B0A84" w14:textId="1A99F9BC" w:rsidR="00386E39" w:rsidRDefault="00DC016F" w:rsidP="00BA3D58">
            <w:r>
              <w:t>‘</w:t>
            </w:r>
            <w:r w:rsidR="00386E39">
              <w:t>Autistic people</w:t>
            </w:r>
            <w:r>
              <w:t>’</w:t>
            </w:r>
          </w:p>
        </w:tc>
      </w:tr>
      <w:tr w:rsidR="00386E39" w14:paraId="72E7A5A2" w14:textId="77777777" w:rsidTr="00D46A90">
        <w:tc>
          <w:tcPr>
            <w:tcW w:w="4868" w:type="dxa"/>
          </w:tcPr>
          <w:p w14:paraId="461A9470" w14:textId="042CFAA0" w:rsidR="00386E39" w:rsidRDefault="00DC016F" w:rsidP="005C33E5">
            <w:r>
              <w:t>‘</w:t>
            </w:r>
            <w:r w:rsidR="00386E39" w:rsidRPr="00386E39">
              <w:t>Some people are unsuitable for surgery</w:t>
            </w:r>
            <w:r>
              <w:t>’</w:t>
            </w:r>
          </w:p>
        </w:tc>
        <w:tc>
          <w:tcPr>
            <w:tcW w:w="4868" w:type="dxa"/>
          </w:tcPr>
          <w:p w14:paraId="04BD72BE" w14:textId="22789A70" w:rsidR="00386E39" w:rsidRDefault="00DC016F" w:rsidP="00BA3D58">
            <w:r>
              <w:t>‘</w:t>
            </w:r>
            <w:r w:rsidR="00386E39" w:rsidRPr="00386E39">
              <w:t>Surgery is unsuitable for some people</w:t>
            </w:r>
            <w:r>
              <w:t>’</w:t>
            </w:r>
          </w:p>
        </w:tc>
      </w:tr>
      <w:tr w:rsidR="00A255E3" w14:paraId="70443BEC" w14:textId="77777777" w:rsidTr="00D46A90">
        <w:tc>
          <w:tcPr>
            <w:tcW w:w="4868" w:type="dxa"/>
          </w:tcPr>
          <w:p w14:paraId="5117E740" w14:textId="6FD9AD63" w:rsidR="00A255E3" w:rsidRPr="00386E39" w:rsidRDefault="00DC016F" w:rsidP="005C33E5">
            <w:r>
              <w:t>‘</w:t>
            </w:r>
            <w:r w:rsidR="00A255E3" w:rsidRPr="00A255E3">
              <w:t>The patient did not respond to treatment</w:t>
            </w:r>
            <w:r>
              <w:t>’</w:t>
            </w:r>
          </w:p>
        </w:tc>
        <w:tc>
          <w:tcPr>
            <w:tcW w:w="4868" w:type="dxa"/>
          </w:tcPr>
          <w:p w14:paraId="1D0F5533" w14:textId="75CFDF3B" w:rsidR="00A255E3" w:rsidRPr="00A255E3" w:rsidRDefault="00DC016F" w:rsidP="00BA3D58">
            <w:r>
              <w:t>‘</w:t>
            </w:r>
            <w:r w:rsidR="00A255E3" w:rsidRPr="00A255E3">
              <w:t>The disease did not respond to treatment</w:t>
            </w:r>
            <w:r>
              <w:t>’</w:t>
            </w:r>
          </w:p>
        </w:tc>
      </w:tr>
    </w:tbl>
    <w:p w14:paraId="25139168" w14:textId="282364F2" w:rsidR="000E5EBC" w:rsidRDefault="000E5EBC" w:rsidP="005C33E5"/>
    <w:p w14:paraId="033B1556" w14:textId="4090EFF5" w:rsidR="004D3165" w:rsidRDefault="004D3165" w:rsidP="005C33E5">
      <w:pPr>
        <w:rPr>
          <w:b/>
          <w:bCs/>
          <w:u w:val="single"/>
        </w:rPr>
      </w:pPr>
      <w:r>
        <w:rPr>
          <w:b/>
          <w:bCs/>
          <w:u w:val="single"/>
        </w:rPr>
        <w:t>Substance use</w:t>
      </w:r>
    </w:p>
    <w:p w14:paraId="5BCA1BC2" w14:textId="2B7D1665" w:rsidR="004D3165" w:rsidRDefault="004D3165" w:rsidP="005C33E5">
      <w:r>
        <w:t xml:space="preserve">A fantastic </w:t>
      </w:r>
      <w:r w:rsidR="00171C30">
        <w:t>glossary all about language and substance use is available from the Scottish Drugs Forum</w:t>
      </w:r>
      <w:r w:rsidR="00A022E3">
        <w:t xml:space="preserve"> at </w:t>
      </w:r>
      <w:hyperlink r:id="rId14" w:history="1">
        <w:r w:rsidR="00A022E3" w:rsidRPr="00F723DA">
          <w:rPr>
            <w:rStyle w:val="Hyperlink"/>
          </w:rPr>
          <w:t>https://www.drugsandalcohol.ie/33136/</w:t>
        </w:r>
      </w:hyperlink>
      <w:r w:rsidR="00A022E3">
        <w:t xml:space="preserve">. This guide </w:t>
      </w:r>
      <w:r w:rsidR="00691DFB">
        <w:t xml:space="preserve">can help you check you aren’t using words that are </w:t>
      </w:r>
      <w:r w:rsidR="00DC016F">
        <w:t>problematic</w:t>
      </w:r>
      <w:r w:rsidR="00691DFB">
        <w:t xml:space="preserve"> or commonly misunderstood. It explains </w:t>
      </w:r>
      <w:r w:rsidR="00EE3A75">
        <w:t>why not to use words that are shaped</w:t>
      </w:r>
      <w:r w:rsidR="00C75FD5">
        <w:t xml:space="preserve"> by </w:t>
      </w:r>
      <w:proofErr w:type="gramStart"/>
      <w:r w:rsidR="00C75FD5">
        <w:t>stigma</w:t>
      </w:r>
      <w:proofErr w:type="gramEnd"/>
      <w:r w:rsidR="00C75FD5">
        <w:t xml:space="preserve"> or </w:t>
      </w:r>
      <w:r w:rsidR="00EE3A75">
        <w:t xml:space="preserve">which </w:t>
      </w:r>
      <w:r w:rsidR="00C75FD5">
        <w:t>could encourage stigma</w:t>
      </w:r>
      <w:r w:rsidR="00EE3A75">
        <w:t xml:space="preserve">, </w:t>
      </w:r>
      <w:r w:rsidR="00133D7C">
        <w:t xml:space="preserve">and suggests better wordings to use. </w:t>
      </w:r>
      <w:r w:rsidR="00691DFB">
        <w:t xml:space="preserve"> </w:t>
      </w:r>
      <w:r w:rsidR="00A022E3">
        <w:t xml:space="preserve">  </w:t>
      </w:r>
      <w:r w:rsidR="00171C30">
        <w:t xml:space="preserve"> </w:t>
      </w:r>
    </w:p>
    <w:p w14:paraId="18CECC61" w14:textId="77777777" w:rsidR="00EE3A75" w:rsidRDefault="00EE3A75" w:rsidP="005C33E5"/>
    <w:p w14:paraId="5A3160D5" w14:textId="40929562" w:rsidR="00EE3A75" w:rsidRDefault="00EE3A75" w:rsidP="005C33E5">
      <w:r>
        <w:t>Some examples from the guide are below:</w:t>
      </w:r>
    </w:p>
    <w:p w14:paraId="205E84CB" w14:textId="77777777" w:rsidR="00EE3A75" w:rsidRDefault="00EE3A75" w:rsidP="005C33E5"/>
    <w:tbl>
      <w:tblPr>
        <w:tblStyle w:val="TableGrid"/>
        <w:tblW w:w="0" w:type="auto"/>
        <w:tblLook w:val="04A0" w:firstRow="1" w:lastRow="0" w:firstColumn="1" w:lastColumn="0" w:noHBand="0" w:noVBand="1"/>
      </w:tblPr>
      <w:tblGrid>
        <w:gridCol w:w="4868"/>
        <w:gridCol w:w="4868"/>
      </w:tblGrid>
      <w:tr w:rsidR="00EE3A75" w14:paraId="5ED8F0B9" w14:textId="77777777" w:rsidTr="00EE3A75">
        <w:tc>
          <w:tcPr>
            <w:tcW w:w="4868" w:type="dxa"/>
          </w:tcPr>
          <w:p w14:paraId="7B997ACE" w14:textId="49414E70" w:rsidR="00EE3A75" w:rsidRPr="00EE3A75" w:rsidRDefault="00EE3A75" w:rsidP="005C33E5">
            <w:pPr>
              <w:rPr>
                <w:b/>
                <w:bCs/>
              </w:rPr>
            </w:pPr>
            <w:r w:rsidRPr="00EE3A75">
              <w:rPr>
                <w:b/>
                <w:bCs/>
              </w:rPr>
              <w:t>Avoid</w:t>
            </w:r>
          </w:p>
        </w:tc>
        <w:tc>
          <w:tcPr>
            <w:tcW w:w="4868" w:type="dxa"/>
          </w:tcPr>
          <w:p w14:paraId="4A0938E8" w14:textId="0AFB8B49" w:rsidR="00EE3A75" w:rsidRPr="00EE3A75" w:rsidRDefault="00EE3A75" w:rsidP="005C33E5">
            <w:pPr>
              <w:rPr>
                <w:b/>
                <w:bCs/>
              </w:rPr>
            </w:pPr>
            <w:r w:rsidRPr="00EE3A75">
              <w:rPr>
                <w:b/>
                <w:bCs/>
              </w:rPr>
              <w:t>Use instead</w:t>
            </w:r>
          </w:p>
        </w:tc>
      </w:tr>
      <w:tr w:rsidR="00EE3A75" w14:paraId="12C8B39C" w14:textId="77777777" w:rsidTr="00EE3A75">
        <w:tc>
          <w:tcPr>
            <w:tcW w:w="4868" w:type="dxa"/>
          </w:tcPr>
          <w:p w14:paraId="4397DE3F" w14:textId="7FCF05C6" w:rsidR="00EE3A75" w:rsidRDefault="00D011C3" w:rsidP="005C33E5">
            <w:r>
              <w:t>‘</w:t>
            </w:r>
            <w:proofErr w:type="spellStart"/>
            <w:r>
              <w:t>Chemsex</w:t>
            </w:r>
            <w:proofErr w:type="spellEnd"/>
            <w:r>
              <w:t>’ (without explaining first what substances and sexual behaviours are involved)</w:t>
            </w:r>
          </w:p>
        </w:tc>
        <w:tc>
          <w:tcPr>
            <w:tcW w:w="4868" w:type="dxa"/>
          </w:tcPr>
          <w:p w14:paraId="3435E616" w14:textId="47A66A82" w:rsidR="00EE3A75" w:rsidRDefault="00D011C3" w:rsidP="005C33E5">
            <w:r>
              <w:t>‘</w:t>
            </w:r>
            <w:proofErr w:type="spellStart"/>
            <w:r>
              <w:t>chemsex</w:t>
            </w:r>
            <w:proofErr w:type="spellEnd"/>
            <w:r>
              <w:t xml:space="preserve">’ as shorthand, but only after </w:t>
            </w:r>
            <w:r w:rsidR="00631BC2">
              <w:t>making your intended meaning clear</w:t>
            </w:r>
          </w:p>
        </w:tc>
      </w:tr>
      <w:tr w:rsidR="00EE3A75" w14:paraId="2B413627" w14:textId="77777777" w:rsidTr="00EE3A75">
        <w:tc>
          <w:tcPr>
            <w:tcW w:w="4868" w:type="dxa"/>
          </w:tcPr>
          <w:p w14:paraId="389F2471" w14:textId="689D99C7" w:rsidR="00EE3A75" w:rsidRDefault="008721E1" w:rsidP="005C33E5">
            <w:r>
              <w:t>‘clean’</w:t>
            </w:r>
          </w:p>
        </w:tc>
        <w:tc>
          <w:tcPr>
            <w:tcW w:w="4868" w:type="dxa"/>
          </w:tcPr>
          <w:p w14:paraId="47D3F147" w14:textId="77777777" w:rsidR="00EE3A75" w:rsidRDefault="008721E1" w:rsidP="005C33E5">
            <w:r>
              <w:t>‘</w:t>
            </w:r>
            <w:proofErr w:type="gramStart"/>
            <w:r>
              <w:t>abstinent</w:t>
            </w:r>
            <w:proofErr w:type="gramEnd"/>
            <w:r>
              <w:t xml:space="preserve"> from [specific drug group e.g. opiates]’, ‘abstinence from [specific, e.g. ‘illegal drugs]’ </w:t>
            </w:r>
          </w:p>
          <w:p w14:paraId="1CE416C7" w14:textId="77777777" w:rsidR="008721E1" w:rsidRDefault="008721E1" w:rsidP="005C33E5"/>
          <w:p w14:paraId="4C45C271" w14:textId="3540F512" w:rsidR="008721E1" w:rsidRDefault="008721E1" w:rsidP="005C33E5">
            <w:r>
              <w:t>‘</w:t>
            </w:r>
            <w:r w:rsidR="00333F01">
              <w:t>sterile’ (if describing injecting equipment)</w:t>
            </w:r>
          </w:p>
        </w:tc>
      </w:tr>
      <w:tr w:rsidR="00EE3A75" w14:paraId="4BF467A8" w14:textId="77777777" w:rsidTr="00EE3A75">
        <w:tc>
          <w:tcPr>
            <w:tcW w:w="4868" w:type="dxa"/>
          </w:tcPr>
          <w:p w14:paraId="7FC74C7B" w14:textId="601344CB" w:rsidR="00EE3A75" w:rsidRDefault="00CC430E" w:rsidP="005C33E5">
            <w:r>
              <w:t>‘</w:t>
            </w:r>
            <w:proofErr w:type="gramStart"/>
            <w:r>
              <w:t>drug</w:t>
            </w:r>
            <w:proofErr w:type="gramEnd"/>
            <w:r>
              <w:t xml:space="preserve"> abuse’, ‘drug misuse’</w:t>
            </w:r>
          </w:p>
        </w:tc>
        <w:tc>
          <w:tcPr>
            <w:tcW w:w="4868" w:type="dxa"/>
          </w:tcPr>
          <w:p w14:paraId="1BCE147B" w14:textId="009AC110" w:rsidR="00EE3A75" w:rsidRDefault="00765A1C" w:rsidP="005C33E5">
            <w:r>
              <w:t>‘</w:t>
            </w:r>
            <w:proofErr w:type="gramStart"/>
            <w:r>
              <w:t>drug</w:t>
            </w:r>
            <w:proofErr w:type="gramEnd"/>
            <w:r>
              <w:t xml:space="preserve"> use’</w:t>
            </w:r>
            <w:r w:rsidR="0093119C">
              <w:t>, or if necessary, ‘problem substance use’</w:t>
            </w:r>
          </w:p>
        </w:tc>
      </w:tr>
      <w:tr w:rsidR="00DB4743" w14:paraId="40E3157E" w14:textId="77777777" w:rsidTr="00EE3A75">
        <w:tc>
          <w:tcPr>
            <w:tcW w:w="4868" w:type="dxa"/>
          </w:tcPr>
          <w:p w14:paraId="7D85F38C" w14:textId="569A007E" w:rsidR="00DB4743" w:rsidRDefault="00DB4743" w:rsidP="005C33E5">
            <w:r>
              <w:t>‘</w:t>
            </w:r>
            <w:proofErr w:type="gramStart"/>
            <w:r>
              <w:t>gateway</w:t>
            </w:r>
            <w:proofErr w:type="gramEnd"/>
            <w:r>
              <w:t xml:space="preserve"> drug’</w:t>
            </w:r>
          </w:p>
        </w:tc>
        <w:tc>
          <w:tcPr>
            <w:tcW w:w="4868" w:type="dxa"/>
          </w:tcPr>
          <w:p w14:paraId="16DD3FBE" w14:textId="72FBE01B" w:rsidR="00DB4743" w:rsidRDefault="003D5F2D" w:rsidP="005C33E5">
            <w:r>
              <w:t xml:space="preserve">Do not use, unless to point out the lack of evidence for ‘gateway drug’ theories. </w:t>
            </w:r>
          </w:p>
        </w:tc>
      </w:tr>
      <w:tr w:rsidR="00D70A9D" w14:paraId="5AD9D6BA" w14:textId="77777777" w:rsidTr="00EE3A75">
        <w:tc>
          <w:tcPr>
            <w:tcW w:w="4868" w:type="dxa"/>
          </w:tcPr>
          <w:p w14:paraId="7DAA1252" w14:textId="417CD068" w:rsidR="00D70A9D" w:rsidRDefault="00D70A9D" w:rsidP="005C33E5">
            <w:r>
              <w:t>‘</w:t>
            </w:r>
            <w:proofErr w:type="gramStart"/>
            <w:r>
              <w:t>giving</w:t>
            </w:r>
            <w:proofErr w:type="gramEnd"/>
            <w:r>
              <w:t xml:space="preserve"> something back’ </w:t>
            </w:r>
          </w:p>
        </w:tc>
        <w:tc>
          <w:tcPr>
            <w:tcW w:w="4868" w:type="dxa"/>
          </w:tcPr>
          <w:p w14:paraId="008DCC0E" w14:textId="0F29EE5E" w:rsidR="00D70A9D" w:rsidRDefault="00070BA8" w:rsidP="005C33E5">
            <w:r>
              <w:t xml:space="preserve">Neutral terms, e.g. </w:t>
            </w:r>
            <w:r w:rsidR="00D70A9D">
              <w:t xml:space="preserve">‘volunteering’ </w:t>
            </w:r>
          </w:p>
        </w:tc>
      </w:tr>
    </w:tbl>
    <w:p w14:paraId="6203477A" w14:textId="77777777" w:rsidR="00D96B06" w:rsidRDefault="00D96B06" w:rsidP="005C33E5"/>
    <w:p w14:paraId="23A164BF" w14:textId="1B9C60F2" w:rsidR="00D53814" w:rsidRPr="00EB0B5E" w:rsidRDefault="00D53814" w:rsidP="00D53814">
      <w:pPr>
        <w:rPr>
          <w:b/>
          <w:bCs/>
          <w:sz w:val="26"/>
          <w:szCs w:val="26"/>
        </w:rPr>
      </w:pPr>
      <w:r>
        <w:rPr>
          <w:b/>
          <w:bCs/>
          <w:u w:val="single"/>
        </w:rPr>
        <w:t xml:space="preserve">Sex, </w:t>
      </w:r>
      <w:proofErr w:type="gramStart"/>
      <w:r>
        <w:rPr>
          <w:b/>
          <w:bCs/>
          <w:u w:val="single"/>
        </w:rPr>
        <w:t>gender</w:t>
      </w:r>
      <w:proofErr w:type="gramEnd"/>
      <w:r>
        <w:rPr>
          <w:b/>
          <w:bCs/>
          <w:u w:val="single"/>
        </w:rPr>
        <w:t xml:space="preserve"> and </w:t>
      </w:r>
      <w:r w:rsidR="00EB0B5E">
        <w:rPr>
          <w:b/>
          <w:bCs/>
          <w:u w:val="single"/>
        </w:rPr>
        <w:t>sexual orientation</w:t>
      </w:r>
      <w:r w:rsidRPr="00A4022A">
        <w:rPr>
          <w:b/>
          <w:bCs/>
          <w:u w:val="single"/>
        </w:rPr>
        <w:t xml:space="preserve"> </w:t>
      </w:r>
    </w:p>
    <w:p w14:paraId="010F5E2B" w14:textId="28A9FB1F" w:rsidR="00982691" w:rsidRDefault="00D53814" w:rsidP="00D53814">
      <w:r>
        <w:t xml:space="preserve">The NHS webpage on writing about sex, gender, and/or </w:t>
      </w:r>
      <w:r w:rsidR="00961F9D">
        <w:t>sexual orientation</w:t>
      </w:r>
      <w:r>
        <w:t xml:space="preserve"> is a useful starting resource:</w:t>
      </w:r>
      <w:r w:rsidR="00982691">
        <w:t xml:space="preserve"> </w:t>
      </w:r>
      <w:hyperlink r:id="rId15" w:history="1">
        <w:r w:rsidR="00982691" w:rsidRPr="00F723DA">
          <w:rPr>
            <w:rStyle w:val="Hyperlink"/>
          </w:rPr>
          <w:t>https://service-manual.nhs.uk/content/inclusive-content/sex-gender-and-sexuality</w:t>
        </w:r>
      </w:hyperlink>
      <w:r w:rsidR="00982691">
        <w:t xml:space="preserve"> </w:t>
      </w:r>
      <w:r>
        <w:t xml:space="preserve"> </w:t>
      </w:r>
    </w:p>
    <w:p w14:paraId="187E09CF" w14:textId="77777777" w:rsidR="00982691" w:rsidRDefault="00982691" w:rsidP="00D53814"/>
    <w:p w14:paraId="186A68FE" w14:textId="0BD21BD8" w:rsidR="00D53814" w:rsidRDefault="00FE4147" w:rsidP="00D53814">
      <w:r>
        <w:t>Th</w:t>
      </w:r>
      <w:r w:rsidR="00FF252A">
        <w:t>is guidance explains that “m</w:t>
      </w:r>
      <w:r w:rsidR="00D53814" w:rsidRPr="001D3EAD">
        <w:t xml:space="preserve">any people think that sex and gender are the </w:t>
      </w:r>
      <w:r w:rsidR="00095E08" w:rsidRPr="001D3EAD">
        <w:t>same,</w:t>
      </w:r>
      <w:r w:rsidR="00D53814" w:rsidRPr="001D3EAD">
        <w:t xml:space="preserve"> but they mean different things. It's important to be clear about the difference.</w:t>
      </w:r>
      <w:r w:rsidR="00FF252A">
        <w:t>”</w:t>
      </w:r>
      <w:r w:rsidR="00901193">
        <w:t xml:space="preserve"> Here is some more information from that resource:</w:t>
      </w:r>
    </w:p>
    <w:p w14:paraId="454A9EDB" w14:textId="77777777" w:rsidR="00D53814" w:rsidRDefault="00D53814" w:rsidP="00D53814"/>
    <w:p w14:paraId="5ABD1571" w14:textId="77777777" w:rsidR="00D53814" w:rsidRPr="00EE57A3" w:rsidRDefault="00D53814" w:rsidP="00D53814">
      <w:pPr>
        <w:rPr>
          <w:b/>
          <w:bCs/>
        </w:rPr>
      </w:pPr>
      <w:r w:rsidRPr="00EE57A3">
        <w:rPr>
          <w:b/>
          <w:bCs/>
        </w:rPr>
        <w:t>Sex</w:t>
      </w:r>
    </w:p>
    <w:p w14:paraId="22EC80BF" w14:textId="662CA9F1" w:rsidR="00D53814" w:rsidRDefault="00D53814" w:rsidP="00982691">
      <w:pPr>
        <w:pStyle w:val="ListParagraph"/>
        <w:numPr>
          <w:ilvl w:val="0"/>
          <w:numId w:val="13"/>
        </w:numPr>
      </w:pPr>
      <w:r>
        <w:t>Words describing a person’s sex include</w:t>
      </w:r>
      <w:r w:rsidR="00FF252A">
        <w:t xml:space="preserve"> ‘</w:t>
      </w:r>
      <w:r>
        <w:t>male</w:t>
      </w:r>
      <w:r w:rsidR="00FF252A">
        <w:t>’</w:t>
      </w:r>
      <w:r>
        <w:t xml:space="preserve">, </w:t>
      </w:r>
      <w:r w:rsidR="00FF252A">
        <w:t>‘</w:t>
      </w:r>
      <w:r>
        <w:t>female</w:t>
      </w:r>
      <w:r w:rsidR="00FF252A">
        <w:t>’</w:t>
      </w:r>
      <w:r>
        <w:t xml:space="preserve"> and </w:t>
      </w:r>
      <w:r w:rsidR="00FF252A">
        <w:t>‘</w:t>
      </w:r>
      <w:r>
        <w:t>intersex</w:t>
      </w:r>
      <w:r w:rsidR="00FF252A">
        <w:t>’</w:t>
      </w:r>
      <w:r>
        <w:t xml:space="preserve">. </w:t>
      </w:r>
    </w:p>
    <w:p w14:paraId="6613DA0E" w14:textId="77777777" w:rsidR="00D53814" w:rsidRDefault="00D53814" w:rsidP="00D53814"/>
    <w:p w14:paraId="22A12D8B" w14:textId="04BE1EB4" w:rsidR="00D53814" w:rsidRDefault="00D53814" w:rsidP="00982691">
      <w:pPr>
        <w:pStyle w:val="ListParagraph"/>
        <w:numPr>
          <w:ilvl w:val="0"/>
          <w:numId w:val="13"/>
        </w:numPr>
      </w:pPr>
      <w:r>
        <w:t xml:space="preserve">Sex is a biological term that describes </w:t>
      </w:r>
      <w:r w:rsidR="00FF252A">
        <w:t>“</w:t>
      </w:r>
      <w:r>
        <w:t>how our external and internal sex and reproductive organs work and respond to hormones</w:t>
      </w:r>
      <w:r w:rsidR="00FF252A">
        <w:t>”</w:t>
      </w:r>
      <w:r>
        <w:t xml:space="preserve">. When people’s births are recorded, babies have their sex recorded based on the genitalia they are born with. </w:t>
      </w:r>
    </w:p>
    <w:p w14:paraId="1C5CFAE6" w14:textId="77777777" w:rsidR="00D53814" w:rsidRDefault="00D53814" w:rsidP="00D53814"/>
    <w:p w14:paraId="36121562" w14:textId="77777777" w:rsidR="00D53814" w:rsidRPr="00EE57A3" w:rsidRDefault="00D53814" w:rsidP="00D53814">
      <w:pPr>
        <w:rPr>
          <w:b/>
          <w:bCs/>
        </w:rPr>
      </w:pPr>
      <w:r w:rsidRPr="00EE57A3">
        <w:rPr>
          <w:b/>
          <w:bCs/>
        </w:rPr>
        <w:t>Gender</w:t>
      </w:r>
    </w:p>
    <w:p w14:paraId="6ECB238B" w14:textId="34908B78" w:rsidR="00D53814" w:rsidRDefault="00D53814" w:rsidP="00982691">
      <w:pPr>
        <w:pStyle w:val="ListParagraph"/>
        <w:numPr>
          <w:ilvl w:val="0"/>
          <w:numId w:val="14"/>
        </w:numPr>
      </w:pPr>
      <w:r>
        <w:t xml:space="preserve">Words describing a person’s gender include ‘man’ (as opposed to ‘male’), </w:t>
      </w:r>
      <w:r w:rsidR="008D53BF">
        <w:t>and so on</w:t>
      </w:r>
      <w:r>
        <w:t xml:space="preserve">. </w:t>
      </w:r>
    </w:p>
    <w:p w14:paraId="021F8EA0" w14:textId="77777777" w:rsidR="00D53814" w:rsidRDefault="00D53814" w:rsidP="00D53814"/>
    <w:p w14:paraId="0FAF3EA9" w14:textId="109693EE" w:rsidR="00D53814" w:rsidRDefault="00025719" w:rsidP="00982691">
      <w:pPr>
        <w:pStyle w:val="ListParagraph"/>
        <w:numPr>
          <w:ilvl w:val="0"/>
          <w:numId w:val="14"/>
        </w:numPr>
      </w:pPr>
      <w:r>
        <w:t>“</w:t>
      </w:r>
      <w:r w:rsidR="00D53814">
        <w:t xml:space="preserve">Gender refers to our internal sense of who we are and how we see and describe ourselves. </w:t>
      </w:r>
      <w:r w:rsidR="00D53814" w:rsidRPr="008805E8">
        <w:t>Gender can be fixed or fluid. Some people identify with a gender opposite to the sex they were registered with</w:t>
      </w:r>
      <w:r w:rsidR="008D53BF">
        <w:t xml:space="preserve"> at birth</w:t>
      </w:r>
      <w:r w:rsidR="00D53814" w:rsidRPr="008805E8">
        <w:t>.</w:t>
      </w:r>
      <w:r>
        <w:t>”</w:t>
      </w:r>
    </w:p>
    <w:p w14:paraId="51038527" w14:textId="77777777" w:rsidR="00D53814" w:rsidRDefault="00D53814" w:rsidP="00D53814"/>
    <w:p w14:paraId="0F181D03" w14:textId="42301ECA" w:rsidR="00D53814" w:rsidRDefault="00D53814" w:rsidP="00982691">
      <w:pPr>
        <w:pStyle w:val="ListParagraph"/>
        <w:numPr>
          <w:ilvl w:val="0"/>
          <w:numId w:val="14"/>
        </w:numPr>
      </w:pPr>
      <w:r>
        <w:t xml:space="preserve">Where possible, aim for your </w:t>
      </w:r>
      <w:r w:rsidR="008D53BF">
        <w:t>writing</w:t>
      </w:r>
      <w:r>
        <w:t xml:space="preserve"> to be gender neutral. Instead of using “he” or “she”, use</w:t>
      </w:r>
      <w:r w:rsidRPr="00EE57A3">
        <w:t xml:space="preserve"> "you" </w:t>
      </w:r>
      <w:r>
        <w:t>or</w:t>
      </w:r>
      <w:r w:rsidRPr="00EE57A3">
        <w:t xml:space="preserve"> "they" unless this is confusing.​</w:t>
      </w:r>
    </w:p>
    <w:p w14:paraId="3E0D1FF3" w14:textId="77777777" w:rsidR="002B6915" w:rsidRDefault="002B6915" w:rsidP="002B6915"/>
    <w:p w14:paraId="354FBE3E" w14:textId="69A3EB61" w:rsidR="002B6915" w:rsidRDefault="002B6915" w:rsidP="002B6915">
      <w:r>
        <w:t xml:space="preserve">Some examples of </w:t>
      </w:r>
      <w:r w:rsidR="004840FA">
        <w:t>gender-neutral</w:t>
      </w:r>
      <w:r>
        <w:t xml:space="preserve"> wording from the NICE Style Guide are provided below:</w:t>
      </w:r>
    </w:p>
    <w:p w14:paraId="14AAF331" w14:textId="77777777" w:rsidR="002B6915" w:rsidRDefault="002B6915" w:rsidP="002B6915"/>
    <w:tbl>
      <w:tblPr>
        <w:tblStyle w:val="TableGrid"/>
        <w:tblW w:w="0" w:type="auto"/>
        <w:tblLook w:val="04A0" w:firstRow="1" w:lastRow="0" w:firstColumn="1" w:lastColumn="0" w:noHBand="0" w:noVBand="1"/>
      </w:tblPr>
      <w:tblGrid>
        <w:gridCol w:w="4868"/>
        <w:gridCol w:w="4868"/>
      </w:tblGrid>
      <w:tr w:rsidR="002B6915" w14:paraId="390D6B80" w14:textId="77777777" w:rsidTr="002B6915">
        <w:tc>
          <w:tcPr>
            <w:tcW w:w="4868" w:type="dxa"/>
          </w:tcPr>
          <w:p w14:paraId="6F788EC4" w14:textId="52E0B509" w:rsidR="002B6915" w:rsidRPr="004840FA" w:rsidRDefault="002B6915" w:rsidP="002B6915">
            <w:pPr>
              <w:rPr>
                <w:b/>
                <w:bCs/>
              </w:rPr>
            </w:pPr>
            <w:r w:rsidRPr="004840FA">
              <w:rPr>
                <w:b/>
                <w:bCs/>
              </w:rPr>
              <w:t>Avoid</w:t>
            </w:r>
          </w:p>
        </w:tc>
        <w:tc>
          <w:tcPr>
            <w:tcW w:w="4868" w:type="dxa"/>
          </w:tcPr>
          <w:p w14:paraId="7F09E119" w14:textId="68ED86B0" w:rsidR="002B6915" w:rsidRPr="004840FA" w:rsidRDefault="002B6915" w:rsidP="002B6915">
            <w:pPr>
              <w:rPr>
                <w:b/>
                <w:bCs/>
              </w:rPr>
            </w:pPr>
            <w:r w:rsidRPr="004840FA">
              <w:rPr>
                <w:b/>
                <w:bCs/>
              </w:rPr>
              <w:t>Use instead</w:t>
            </w:r>
          </w:p>
        </w:tc>
      </w:tr>
      <w:tr w:rsidR="002B6915" w14:paraId="6434ED7F" w14:textId="77777777" w:rsidTr="002B6915">
        <w:tc>
          <w:tcPr>
            <w:tcW w:w="4868" w:type="dxa"/>
          </w:tcPr>
          <w:p w14:paraId="52E1EB3C" w14:textId="4F7544A9" w:rsidR="002B6915" w:rsidRDefault="00901193" w:rsidP="002B6915">
            <w:r>
              <w:t>‘</w:t>
            </w:r>
            <w:r w:rsidR="001F2D47" w:rsidRPr="001F2D47">
              <w:t>Offer hormonal treatment to women with suspected, confirmed or recurrent endometriosis.</w:t>
            </w:r>
            <w:r>
              <w:t>’</w:t>
            </w:r>
          </w:p>
        </w:tc>
        <w:tc>
          <w:tcPr>
            <w:tcW w:w="4868" w:type="dxa"/>
          </w:tcPr>
          <w:p w14:paraId="400A3F8D" w14:textId="226E2C87" w:rsidR="002B6915" w:rsidRDefault="00901193" w:rsidP="002B6915">
            <w:r>
              <w:t>‘</w:t>
            </w:r>
            <w:r w:rsidR="001F2D47" w:rsidRPr="001F2D47">
              <w:t>Offer hormonal treatment if there is suspected, confirmed or recurrent endometriosis.</w:t>
            </w:r>
            <w:r>
              <w:t>’</w:t>
            </w:r>
          </w:p>
        </w:tc>
      </w:tr>
      <w:tr w:rsidR="00945F8F" w14:paraId="7CEE0920" w14:textId="77777777" w:rsidTr="005B6862">
        <w:trPr>
          <w:trHeight w:val="614"/>
        </w:trPr>
        <w:tc>
          <w:tcPr>
            <w:tcW w:w="4868" w:type="dxa"/>
          </w:tcPr>
          <w:p w14:paraId="62F87D36" w14:textId="1B7551E6" w:rsidR="00945F8F" w:rsidRDefault="00945F8F" w:rsidP="002B6915">
            <w:r>
              <w:t xml:space="preserve">‘This </w:t>
            </w:r>
            <w:r w:rsidR="00545470">
              <w:t>guideline is for pregnant women’</w:t>
            </w:r>
          </w:p>
        </w:tc>
        <w:tc>
          <w:tcPr>
            <w:tcW w:w="4868" w:type="dxa"/>
          </w:tcPr>
          <w:p w14:paraId="71E86EC2" w14:textId="734529F1" w:rsidR="00945F8F" w:rsidRDefault="00545470" w:rsidP="004840FA">
            <w:r w:rsidRPr="00545470">
              <w:t xml:space="preserve">'This guideline is for pregnant women and pregnant people'.  </w:t>
            </w:r>
          </w:p>
        </w:tc>
      </w:tr>
    </w:tbl>
    <w:p w14:paraId="2AB4DC08" w14:textId="77777777" w:rsidR="002B6915" w:rsidRDefault="002B6915" w:rsidP="002B6915"/>
    <w:p w14:paraId="5FEE60F4" w14:textId="138AA43C" w:rsidR="00EB5E7F" w:rsidRDefault="00EB5E7F" w:rsidP="002B6915">
      <w:r>
        <w:t xml:space="preserve">A glossary of terms describing sexual orientation is available from Stonewall, here: </w:t>
      </w:r>
      <w:hyperlink r:id="rId16" w:history="1">
        <w:r w:rsidRPr="00F723DA">
          <w:rPr>
            <w:rStyle w:val="Hyperlink"/>
          </w:rPr>
          <w:t>https://www.stonewall.org.uk/list-lgbtq-terms</w:t>
        </w:r>
      </w:hyperlink>
      <w:r>
        <w:t xml:space="preserve"> </w:t>
      </w:r>
    </w:p>
    <w:p w14:paraId="2B1DA886" w14:textId="77777777" w:rsidR="00D53814" w:rsidRDefault="00D53814" w:rsidP="00D53814"/>
    <w:p w14:paraId="7BEFAB84" w14:textId="77777777" w:rsidR="00FA49C6" w:rsidRDefault="00FA49C6" w:rsidP="00D53814">
      <w:pPr>
        <w:rPr>
          <w:b/>
          <w:bCs/>
          <w:u w:val="single"/>
        </w:rPr>
      </w:pPr>
      <w:r>
        <w:rPr>
          <w:b/>
          <w:bCs/>
          <w:u w:val="single"/>
        </w:rPr>
        <w:t>Writing about racial and ethnic identity</w:t>
      </w:r>
    </w:p>
    <w:p w14:paraId="26D03575" w14:textId="77777777" w:rsidR="00FA49C6" w:rsidRDefault="00FA49C6" w:rsidP="00D53814">
      <w:pPr>
        <w:rPr>
          <w:b/>
          <w:bCs/>
          <w:u w:val="single"/>
        </w:rPr>
      </w:pPr>
    </w:p>
    <w:p w14:paraId="50235541" w14:textId="0C84F1D4" w:rsidR="00414543" w:rsidRDefault="00165A44" w:rsidP="00414543">
      <w:r>
        <w:t xml:space="preserve">Here are some definitions from the University of Bristol Style Guide, available at </w:t>
      </w:r>
      <w:hyperlink r:id="rId17" w:history="1">
        <w:r w:rsidRPr="00F723DA">
          <w:rPr>
            <w:rStyle w:val="Hyperlink"/>
          </w:rPr>
          <w:t>https://www.bristol.ac.uk/style-guides/writing/inclusive/ethnicity-race/</w:t>
        </w:r>
      </w:hyperlink>
      <w:r>
        <w:t xml:space="preserve"> </w:t>
      </w:r>
    </w:p>
    <w:tbl>
      <w:tblPr>
        <w:tblStyle w:val="TableGrid"/>
        <w:tblpPr w:leftFromText="180" w:rightFromText="180" w:vertAnchor="text" w:horzAnchor="margin" w:tblpY="-3"/>
        <w:tblW w:w="0" w:type="auto"/>
        <w:tblLook w:val="04A0" w:firstRow="1" w:lastRow="0" w:firstColumn="1" w:lastColumn="0" w:noHBand="0" w:noVBand="1"/>
      </w:tblPr>
      <w:tblGrid>
        <w:gridCol w:w="2037"/>
        <w:gridCol w:w="7699"/>
      </w:tblGrid>
      <w:tr w:rsidR="00414543" w14:paraId="168EADE5" w14:textId="77777777" w:rsidTr="00E01384">
        <w:tc>
          <w:tcPr>
            <w:tcW w:w="2122" w:type="dxa"/>
          </w:tcPr>
          <w:p w14:paraId="768A80C4" w14:textId="77777777" w:rsidR="00414543" w:rsidRPr="00681A40" w:rsidRDefault="00414543" w:rsidP="00E01384">
            <w:pPr>
              <w:rPr>
                <w:b/>
                <w:bCs/>
              </w:rPr>
            </w:pPr>
            <w:r w:rsidRPr="00681A40">
              <w:rPr>
                <w:b/>
                <w:bCs/>
              </w:rPr>
              <w:lastRenderedPageBreak/>
              <w:t>Word</w:t>
            </w:r>
          </w:p>
        </w:tc>
        <w:tc>
          <w:tcPr>
            <w:tcW w:w="8221" w:type="dxa"/>
          </w:tcPr>
          <w:p w14:paraId="3A7ADD75" w14:textId="77777777" w:rsidR="00414543" w:rsidRPr="00681A40" w:rsidRDefault="00414543" w:rsidP="00E01384">
            <w:pPr>
              <w:rPr>
                <w:b/>
                <w:bCs/>
              </w:rPr>
            </w:pPr>
            <w:r w:rsidRPr="00681A40">
              <w:rPr>
                <w:b/>
                <w:bCs/>
              </w:rPr>
              <w:t>What it means</w:t>
            </w:r>
          </w:p>
        </w:tc>
      </w:tr>
      <w:tr w:rsidR="00414543" w14:paraId="067DFB4B" w14:textId="77777777" w:rsidTr="00E01384">
        <w:tc>
          <w:tcPr>
            <w:tcW w:w="2122" w:type="dxa"/>
          </w:tcPr>
          <w:p w14:paraId="7AB1DC3E" w14:textId="0F15D1A8" w:rsidR="00414543" w:rsidRDefault="00414543" w:rsidP="00E01384">
            <w:r>
              <w:t>Race</w:t>
            </w:r>
          </w:p>
        </w:tc>
        <w:tc>
          <w:tcPr>
            <w:tcW w:w="8221" w:type="dxa"/>
          </w:tcPr>
          <w:p w14:paraId="51B6749A" w14:textId="77777777" w:rsidR="00414543" w:rsidRDefault="00414543" w:rsidP="00414543">
            <w:r>
              <w:t>A social construct used to categorise groups of people, usually based on perceived physical characteristics or shared ancestry.</w:t>
            </w:r>
          </w:p>
          <w:p w14:paraId="5FA41455" w14:textId="77777777" w:rsidR="00414543" w:rsidRDefault="00414543" w:rsidP="00414543"/>
          <w:p w14:paraId="145B1D41" w14:textId="7D7037A8" w:rsidR="00414543" w:rsidRDefault="00414543" w:rsidP="00414543">
            <w:r>
              <w:t>Racialised categorisations may have characteristics associated with them that have no biological basis</w:t>
            </w:r>
            <w:r w:rsidR="001D7E11">
              <w:t xml:space="preserve">. </w:t>
            </w:r>
          </w:p>
        </w:tc>
      </w:tr>
      <w:tr w:rsidR="00414543" w14:paraId="4BBF194B" w14:textId="77777777" w:rsidTr="00E01384">
        <w:tc>
          <w:tcPr>
            <w:tcW w:w="2122" w:type="dxa"/>
          </w:tcPr>
          <w:p w14:paraId="2A1E13F6" w14:textId="4CE0704A" w:rsidR="00414543" w:rsidRDefault="00414543" w:rsidP="00E01384">
            <w:r>
              <w:t>Ethnicity</w:t>
            </w:r>
          </w:p>
        </w:tc>
        <w:tc>
          <w:tcPr>
            <w:tcW w:w="8221" w:type="dxa"/>
          </w:tcPr>
          <w:p w14:paraId="12C0DB49" w14:textId="791D4CD5" w:rsidR="00414543" w:rsidRDefault="00AE7D95" w:rsidP="00E01384">
            <w:r>
              <w:t>A</w:t>
            </w:r>
            <w:r w:rsidR="001D7E11" w:rsidRPr="001D7E11">
              <w:t xml:space="preserve"> social group with a shared cultural identity, which may include language, traditions, geographic origin, religion, cultural </w:t>
            </w:r>
            <w:proofErr w:type="gramStart"/>
            <w:r w:rsidR="001D7E11" w:rsidRPr="001D7E11">
              <w:t>expression</w:t>
            </w:r>
            <w:proofErr w:type="gramEnd"/>
            <w:r w:rsidR="001D7E11" w:rsidRPr="001D7E11">
              <w:t xml:space="preserve"> or customs.</w:t>
            </w:r>
            <w:r w:rsidR="001D7E11">
              <w:t xml:space="preserve"> </w:t>
            </w:r>
          </w:p>
          <w:p w14:paraId="78606C6A" w14:textId="77777777" w:rsidR="00AE7D95" w:rsidRDefault="00AE7D95" w:rsidP="00E01384"/>
          <w:p w14:paraId="1653936B" w14:textId="77777777" w:rsidR="00AE7D95" w:rsidRDefault="00AE7D95" w:rsidP="00E01384">
            <w:r w:rsidRPr="00AE7D95">
              <w:t>An ethnic group can often be chosen by an individual, as opposed to a race, which is often ascribed to a person or group without their input.</w:t>
            </w:r>
          </w:p>
          <w:p w14:paraId="24A59052" w14:textId="77777777" w:rsidR="006B2EBE" w:rsidRDefault="006B2EBE" w:rsidP="00E01384"/>
          <w:p w14:paraId="5EF0822E" w14:textId="5FFB2725" w:rsidR="006B2EBE" w:rsidRDefault="00F4765D" w:rsidP="00E01384">
            <w:r>
              <w:t>S</w:t>
            </w:r>
            <w:r w:rsidR="006B2EBE" w:rsidRPr="006B2EBE">
              <w:t>ome people identify with more than one ethnic group or a mixed ethnic group</w:t>
            </w:r>
            <w:r>
              <w:t>.</w:t>
            </w:r>
          </w:p>
        </w:tc>
      </w:tr>
    </w:tbl>
    <w:p w14:paraId="78C554F4" w14:textId="77777777" w:rsidR="00165A44" w:rsidRPr="00FA49C6" w:rsidRDefault="00165A44" w:rsidP="00D53814"/>
    <w:p w14:paraId="321C6639" w14:textId="42013391" w:rsidR="00FA49C6" w:rsidRDefault="000301E3" w:rsidP="00D53814">
      <w:r>
        <w:t>Some words to avoid</w:t>
      </w:r>
      <w:r w:rsidR="008048F9">
        <w:t>, and better alternatives</w:t>
      </w:r>
      <w:r w:rsidR="00C27063">
        <w:t>, from the APA Style Guide on Bias-Free Language (</w:t>
      </w:r>
      <w:hyperlink r:id="rId18" w:history="1">
        <w:r w:rsidR="00243CD8" w:rsidRPr="00F723DA">
          <w:rPr>
            <w:rStyle w:val="Hyperlink"/>
          </w:rPr>
          <w:t>https://apastyle.apa.org/style-grammar-guidelines/bias-free-language/racial-ethnic-minorities</w:t>
        </w:r>
      </w:hyperlink>
      <w:r w:rsidR="00C27063">
        <w:t>)</w:t>
      </w:r>
      <w:r w:rsidR="00243CD8">
        <w:t xml:space="preserve"> with some of our own examples added too</w:t>
      </w:r>
      <w:r w:rsidR="008048F9">
        <w:t>:</w:t>
      </w:r>
    </w:p>
    <w:p w14:paraId="1252916F" w14:textId="77777777" w:rsidR="008048F9" w:rsidRDefault="008048F9" w:rsidP="00D53814"/>
    <w:tbl>
      <w:tblPr>
        <w:tblStyle w:val="TableGrid"/>
        <w:tblW w:w="9356" w:type="dxa"/>
        <w:tblInd w:w="-5" w:type="dxa"/>
        <w:tblLook w:val="04A0" w:firstRow="1" w:lastRow="0" w:firstColumn="1" w:lastColumn="0" w:noHBand="0" w:noVBand="1"/>
      </w:tblPr>
      <w:tblGrid>
        <w:gridCol w:w="3119"/>
        <w:gridCol w:w="6237"/>
      </w:tblGrid>
      <w:tr w:rsidR="008048F9" w:rsidRPr="00A4022A" w14:paraId="3C301817" w14:textId="77777777" w:rsidTr="00634E9F">
        <w:tc>
          <w:tcPr>
            <w:tcW w:w="3119" w:type="dxa"/>
          </w:tcPr>
          <w:p w14:paraId="61DBDE1A" w14:textId="77777777" w:rsidR="008048F9" w:rsidRPr="00A4022A" w:rsidRDefault="008048F9" w:rsidP="00E01384">
            <w:pPr>
              <w:rPr>
                <w:rFonts w:cstheme="minorHAnsi"/>
                <w:b/>
                <w:bCs/>
              </w:rPr>
            </w:pPr>
            <w:r w:rsidRPr="00A4022A">
              <w:rPr>
                <w:rFonts w:cstheme="minorHAnsi"/>
                <w:b/>
                <w:bCs/>
              </w:rPr>
              <w:t>Avoid</w:t>
            </w:r>
          </w:p>
        </w:tc>
        <w:tc>
          <w:tcPr>
            <w:tcW w:w="6237" w:type="dxa"/>
          </w:tcPr>
          <w:p w14:paraId="4AE48787" w14:textId="77777777" w:rsidR="008048F9" w:rsidRPr="00A4022A" w:rsidRDefault="008048F9" w:rsidP="00E01384">
            <w:pPr>
              <w:rPr>
                <w:rFonts w:cstheme="minorHAnsi"/>
                <w:b/>
                <w:bCs/>
              </w:rPr>
            </w:pPr>
            <w:r w:rsidRPr="00A4022A">
              <w:rPr>
                <w:rFonts w:cstheme="minorHAnsi"/>
                <w:b/>
                <w:bCs/>
              </w:rPr>
              <w:t>Use instead</w:t>
            </w:r>
          </w:p>
        </w:tc>
      </w:tr>
      <w:tr w:rsidR="008048F9" w:rsidRPr="00A4022A" w14:paraId="244BD5EE" w14:textId="77777777" w:rsidTr="00634E9F">
        <w:tc>
          <w:tcPr>
            <w:tcW w:w="3119" w:type="dxa"/>
          </w:tcPr>
          <w:p w14:paraId="1C19003A" w14:textId="48C72D03" w:rsidR="008048F9" w:rsidRPr="00A4022A" w:rsidRDefault="00A27E8F" w:rsidP="00E01384">
            <w:pPr>
              <w:rPr>
                <w:rFonts w:cstheme="minorHAnsi"/>
              </w:rPr>
            </w:pPr>
            <w:r>
              <w:rPr>
                <w:rFonts w:cstheme="minorHAnsi"/>
              </w:rPr>
              <w:t>‘Caucasian’</w:t>
            </w:r>
          </w:p>
        </w:tc>
        <w:tc>
          <w:tcPr>
            <w:tcW w:w="6237" w:type="dxa"/>
          </w:tcPr>
          <w:p w14:paraId="062A6AB2" w14:textId="60187BBD" w:rsidR="008048F9" w:rsidRPr="00A4022A" w:rsidRDefault="008048F9" w:rsidP="00E01384">
            <w:pPr>
              <w:rPr>
                <w:rFonts w:cstheme="minorHAnsi"/>
              </w:rPr>
            </w:pPr>
            <w:r>
              <w:rPr>
                <w:rFonts w:cstheme="minorHAnsi"/>
              </w:rPr>
              <w:t>‘</w:t>
            </w:r>
            <w:r w:rsidR="00A27E8F">
              <w:rPr>
                <w:rFonts w:cstheme="minorHAnsi"/>
              </w:rPr>
              <w:t>White</w:t>
            </w:r>
            <w:r w:rsidR="00DF1125">
              <w:rPr>
                <w:rFonts w:cstheme="minorHAnsi"/>
              </w:rPr>
              <w:t xml:space="preserve"> [nation of origin, e.g. ‘British]</w:t>
            </w:r>
            <w:r w:rsidR="00A27E8F">
              <w:rPr>
                <w:rFonts w:cstheme="minorHAnsi"/>
              </w:rPr>
              <w:t>’</w:t>
            </w:r>
            <w:r w:rsidR="005E05C1">
              <w:rPr>
                <w:rFonts w:cstheme="minorHAnsi"/>
              </w:rPr>
              <w:t xml:space="preserve"> or ‘European Amer</w:t>
            </w:r>
            <w:r w:rsidR="00DF1125">
              <w:rPr>
                <w:rFonts w:cstheme="minorHAnsi"/>
              </w:rPr>
              <w:t>ican’ (</w:t>
            </w:r>
            <w:r w:rsidR="00DF1125" w:rsidRPr="00DF1125">
              <w:rPr>
                <w:rFonts w:cstheme="minorHAnsi"/>
              </w:rPr>
              <w:t>for people of European descent living in North America</w:t>
            </w:r>
            <w:r w:rsidR="00DF1125">
              <w:rPr>
                <w:rFonts w:cstheme="minorHAnsi"/>
              </w:rPr>
              <w:t>)</w:t>
            </w:r>
          </w:p>
        </w:tc>
      </w:tr>
      <w:tr w:rsidR="00A27E8F" w:rsidRPr="00A4022A" w14:paraId="0E4EBC6F" w14:textId="77777777" w:rsidTr="00634E9F">
        <w:tc>
          <w:tcPr>
            <w:tcW w:w="3119" w:type="dxa"/>
          </w:tcPr>
          <w:p w14:paraId="66838605" w14:textId="77777777" w:rsidR="00A27E8F" w:rsidRDefault="00B06F1C" w:rsidP="00E01384">
            <w:pPr>
              <w:rPr>
                <w:rFonts w:cstheme="minorHAnsi"/>
              </w:rPr>
            </w:pPr>
            <w:r>
              <w:rPr>
                <w:rFonts w:cstheme="minorHAnsi"/>
              </w:rPr>
              <w:t>Non-specific descriptors, e.g.</w:t>
            </w:r>
          </w:p>
          <w:p w14:paraId="06187D08" w14:textId="77777777" w:rsidR="00B06F1C" w:rsidRDefault="00B06F1C" w:rsidP="00E01384">
            <w:pPr>
              <w:rPr>
                <w:rFonts w:cstheme="minorHAnsi"/>
              </w:rPr>
            </w:pPr>
          </w:p>
          <w:p w14:paraId="6F677DF8" w14:textId="51FEFD21" w:rsidR="00B06F1C" w:rsidRDefault="00B06F1C" w:rsidP="00E01384">
            <w:pPr>
              <w:rPr>
                <w:rFonts w:cstheme="minorHAnsi"/>
              </w:rPr>
            </w:pPr>
            <w:r>
              <w:rPr>
                <w:rFonts w:cstheme="minorHAnsi"/>
              </w:rPr>
              <w:t>‘</w:t>
            </w:r>
            <w:r w:rsidRPr="00B06F1C">
              <w:rPr>
                <w:rFonts w:cstheme="minorHAnsi"/>
              </w:rPr>
              <w:t>Participants were 200 Hispanics/Latinos</w:t>
            </w:r>
            <w:r>
              <w:rPr>
                <w:rFonts w:cstheme="minorHAnsi"/>
              </w:rPr>
              <w:t>’</w:t>
            </w:r>
          </w:p>
        </w:tc>
        <w:tc>
          <w:tcPr>
            <w:tcW w:w="6237" w:type="dxa"/>
          </w:tcPr>
          <w:p w14:paraId="705880B6" w14:textId="587C5A62" w:rsidR="00A27E8F" w:rsidRDefault="00B06F1C" w:rsidP="00E01384">
            <w:pPr>
              <w:rPr>
                <w:rFonts w:cstheme="minorHAnsi"/>
              </w:rPr>
            </w:pPr>
            <w:r>
              <w:rPr>
                <w:rFonts w:cstheme="minorHAnsi"/>
              </w:rPr>
              <w:t>Specific descriptors, e.g:</w:t>
            </w:r>
            <w:r>
              <w:rPr>
                <w:rFonts w:cstheme="minorHAnsi"/>
              </w:rPr>
              <w:br/>
            </w:r>
            <w:r>
              <w:rPr>
                <w:rFonts w:cstheme="minorHAnsi"/>
              </w:rPr>
              <w:br/>
            </w:r>
            <w:r w:rsidR="00C27063">
              <w:rPr>
                <w:rFonts w:cstheme="minorHAnsi"/>
              </w:rPr>
              <w:t>‘</w:t>
            </w:r>
            <w:r w:rsidR="00C27063" w:rsidRPr="00C27063">
              <w:rPr>
                <w:rFonts w:cstheme="minorHAnsi"/>
              </w:rPr>
              <w:t>Participants were from Central America (150 from Guatemala, 50 from Honduras, and 50 from Belize).</w:t>
            </w:r>
            <w:r w:rsidR="00C27063">
              <w:rPr>
                <w:rFonts w:cstheme="minorHAnsi"/>
              </w:rPr>
              <w:t>’</w:t>
            </w:r>
          </w:p>
        </w:tc>
      </w:tr>
      <w:tr w:rsidR="00C27063" w:rsidRPr="00A4022A" w14:paraId="306896B2" w14:textId="77777777" w:rsidTr="00634E9F">
        <w:tc>
          <w:tcPr>
            <w:tcW w:w="3119" w:type="dxa"/>
          </w:tcPr>
          <w:p w14:paraId="67A11CDA" w14:textId="3FAA3A0B" w:rsidR="00C27063" w:rsidRDefault="00B928D6" w:rsidP="00E01384">
            <w:pPr>
              <w:rPr>
                <w:rFonts w:cstheme="minorHAnsi"/>
              </w:rPr>
            </w:pPr>
            <w:r>
              <w:rPr>
                <w:rFonts w:cstheme="minorHAnsi"/>
              </w:rPr>
              <w:t>Vague collective terms, e.g.:</w:t>
            </w:r>
          </w:p>
          <w:p w14:paraId="05295767" w14:textId="77777777" w:rsidR="00B928D6" w:rsidRDefault="00B928D6" w:rsidP="00E01384">
            <w:pPr>
              <w:rPr>
                <w:rFonts w:cstheme="minorHAnsi"/>
              </w:rPr>
            </w:pPr>
          </w:p>
          <w:p w14:paraId="1BED6556" w14:textId="04AF1A55" w:rsidR="00B928D6" w:rsidRDefault="00E6386A" w:rsidP="00E01384">
            <w:pPr>
              <w:rPr>
                <w:rFonts w:cstheme="minorHAnsi"/>
              </w:rPr>
            </w:pPr>
            <w:r>
              <w:rPr>
                <w:rFonts w:cstheme="minorHAnsi"/>
              </w:rPr>
              <w:t>‘</w:t>
            </w:r>
            <w:r w:rsidRPr="00E6386A">
              <w:rPr>
                <w:rFonts w:cstheme="minorHAnsi"/>
              </w:rPr>
              <w:t>The 50 Indians represented…</w:t>
            </w:r>
            <w:r>
              <w:rPr>
                <w:rFonts w:cstheme="minorHAnsi"/>
              </w:rPr>
              <w:t>’</w:t>
            </w:r>
          </w:p>
          <w:p w14:paraId="74A21CD6" w14:textId="77777777" w:rsidR="00D5738D" w:rsidRDefault="00D5738D" w:rsidP="00E01384">
            <w:pPr>
              <w:rPr>
                <w:rFonts w:cstheme="minorHAnsi"/>
              </w:rPr>
            </w:pPr>
          </w:p>
          <w:p w14:paraId="5B4C28A0" w14:textId="41CCB3D2" w:rsidR="00D5738D" w:rsidRDefault="00D5738D" w:rsidP="00E01384">
            <w:pPr>
              <w:rPr>
                <w:rFonts w:cstheme="minorHAnsi"/>
              </w:rPr>
            </w:pPr>
          </w:p>
        </w:tc>
        <w:tc>
          <w:tcPr>
            <w:tcW w:w="6237" w:type="dxa"/>
          </w:tcPr>
          <w:p w14:paraId="207F1A66" w14:textId="77777777" w:rsidR="00C27063" w:rsidRDefault="00754B3D" w:rsidP="00E01384">
            <w:pPr>
              <w:rPr>
                <w:rFonts w:cstheme="minorHAnsi"/>
              </w:rPr>
            </w:pPr>
            <w:r>
              <w:rPr>
                <w:rFonts w:cstheme="minorHAnsi"/>
              </w:rPr>
              <w:t xml:space="preserve">Specific language, </w:t>
            </w:r>
            <w:proofErr w:type="spellStart"/>
            <w:r>
              <w:rPr>
                <w:rFonts w:cstheme="minorHAnsi"/>
              </w:rPr>
              <w:t>e.g</w:t>
            </w:r>
            <w:proofErr w:type="spellEnd"/>
            <w:r>
              <w:rPr>
                <w:rFonts w:cstheme="minorHAnsi"/>
              </w:rPr>
              <w:t xml:space="preserve">: </w:t>
            </w:r>
          </w:p>
          <w:p w14:paraId="5BB12914" w14:textId="77777777" w:rsidR="00754B3D" w:rsidRDefault="00754B3D" w:rsidP="00E01384">
            <w:pPr>
              <w:rPr>
                <w:rFonts w:cstheme="minorHAnsi"/>
              </w:rPr>
            </w:pPr>
          </w:p>
          <w:p w14:paraId="33AB9B5F" w14:textId="77777777" w:rsidR="00754B3D" w:rsidRDefault="00754B3D" w:rsidP="00E01384">
            <w:pPr>
              <w:rPr>
                <w:rFonts w:cstheme="minorHAnsi"/>
              </w:rPr>
            </w:pPr>
            <w:r>
              <w:rPr>
                <w:rFonts w:cstheme="minorHAnsi"/>
              </w:rPr>
              <w:t>‘We spoke to 50 people who were born in India’.</w:t>
            </w:r>
          </w:p>
          <w:p w14:paraId="607560F9" w14:textId="77777777" w:rsidR="00754B3D" w:rsidRDefault="00754B3D" w:rsidP="00E01384">
            <w:pPr>
              <w:rPr>
                <w:rFonts w:cstheme="minorHAnsi"/>
              </w:rPr>
            </w:pPr>
          </w:p>
          <w:p w14:paraId="0EA677F2" w14:textId="248FB564" w:rsidR="00754B3D" w:rsidRDefault="005D369E" w:rsidP="00754B3D">
            <w:pPr>
              <w:rPr>
                <w:rFonts w:cstheme="minorHAnsi"/>
              </w:rPr>
            </w:pPr>
            <w:r>
              <w:rPr>
                <w:rFonts w:cstheme="minorHAnsi"/>
              </w:rPr>
              <w:t>’50 people said they are</w:t>
            </w:r>
            <w:r w:rsidR="00754B3D" w:rsidRPr="00754B3D">
              <w:rPr>
                <w:rFonts w:cstheme="minorHAnsi"/>
              </w:rPr>
              <w:t xml:space="preserve"> Native American</w:t>
            </w:r>
            <w:r>
              <w:rPr>
                <w:rFonts w:cstheme="minorHAnsi"/>
              </w:rPr>
              <w:t xml:space="preserve"> </w:t>
            </w:r>
            <w:r w:rsidR="00754B3D" w:rsidRPr="00754B3D">
              <w:rPr>
                <w:rFonts w:cstheme="minorHAnsi"/>
              </w:rPr>
              <w:t>(25 Choctaw, 15 Hopi, and 10 Seminole)</w:t>
            </w:r>
            <w:r>
              <w:rPr>
                <w:rFonts w:cstheme="minorHAnsi"/>
              </w:rPr>
              <w:t>’</w:t>
            </w:r>
          </w:p>
          <w:p w14:paraId="6C285849" w14:textId="77777777" w:rsidR="005D369E" w:rsidRPr="00754B3D" w:rsidRDefault="005D369E" w:rsidP="00754B3D">
            <w:pPr>
              <w:rPr>
                <w:rFonts w:cstheme="minorHAnsi"/>
              </w:rPr>
            </w:pPr>
          </w:p>
          <w:p w14:paraId="13BF63E9" w14:textId="1125211E" w:rsidR="00754B3D" w:rsidRDefault="005D369E" w:rsidP="00754B3D">
            <w:pPr>
              <w:rPr>
                <w:rFonts w:cstheme="minorHAnsi"/>
              </w:rPr>
            </w:pPr>
            <w:r>
              <w:rPr>
                <w:rFonts w:cstheme="minorHAnsi"/>
              </w:rPr>
              <w:t>‘</w:t>
            </w:r>
            <w:r w:rsidR="00754B3D" w:rsidRPr="00754B3D">
              <w:rPr>
                <w:rFonts w:cstheme="minorHAnsi"/>
              </w:rPr>
              <w:t>The 50 Indigenous People (23 First Nations, 17 Inuit, 10 Métis) represented…</w:t>
            </w:r>
            <w:r>
              <w:rPr>
                <w:rFonts w:cstheme="minorHAnsi"/>
              </w:rPr>
              <w:t>’</w:t>
            </w:r>
          </w:p>
        </w:tc>
      </w:tr>
    </w:tbl>
    <w:p w14:paraId="502AFBD7" w14:textId="77777777" w:rsidR="008048F9" w:rsidRDefault="008048F9" w:rsidP="00D53814"/>
    <w:p w14:paraId="3F14FFBC" w14:textId="739B8BBF" w:rsidR="000B71D7" w:rsidRDefault="000B71D7" w:rsidP="00D53814">
      <w:r>
        <w:t xml:space="preserve">More information about inclusive writing around race and ethnicity is available from Together Scotland, in this guidance document: </w:t>
      </w:r>
      <w:hyperlink r:id="rId19" w:history="1">
        <w:r w:rsidR="009D0EC3" w:rsidRPr="00F723DA">
          <w:rPr>
            <w:rStyle w:val="Hyperlink"/>
          </w:rPr>
          <w:t>https://www.togetherscotland.org.uk/media/2134/terminology-paper-ik-ns-md-3.pdf</w:t>
        </w:r>
      </w:hyperlink>
      <w:r w:rsidR="009D0EC3">
        <w:t xml:space="preserve"> </w:t>
      </w:r>
    </w:p>
    <w:p w14:paraId="5A29238A" w14:textId="77777777" w:rsidR="000B71D7" w:rsidRPr="000301E3" w:rsidRDefault="000B71D7" w:rsidP="00D53814"/>
    <w:p w14:paraId="32B8D024" w14:textId="1C9F9B7A" w:rsidR="00D53814" w:rsidRPr="00A4022A" w:rsidRDefault="00D53814" w:rsidP="00D53814">
      <w:pPr>
        <w:rPr>
          <w:b/>
          <w:bCs/>
          <w:u w:val="single"/>
        </w:rPr>
      </w:pPr>
      <w:r w:rsidRPr="00A4022A">
        <w:rPr>
          <w:b/>
          <w:bCs/>
          <w:u w:val="single"/>
        </w:rPr>
        <w:t xml:space="preserve">Writing about disabled people and/or disability: </w:t>
      </w:r>
    </w:p>
    <w:p w14:paraId="7715B690" w14:textId="77777777" w:rsidR="00D53814" w:rsidRDefault="00D53814" w:rsidP="00D53814"/>
    <w:p w14:paraId="05F02FED" w14:textId="0F89E242" w:rsidR="00C133B1" w:rsidRDefault="00D53814" w:rsidP="00D53814">
      <w:r>
        <w:t xml:space="preserve">A </w:t>
      </w:r>
      <w:r w:rsidR="00982691">
        <w:t>good</w:t>
      </w:r>
      <w:r>
        <w:t xml:space="preserve"> summary on writing about disability is available from </w:t>
      </w:r>
      <w:r w:rsidR="0027361A">
        <w:t>the Cabinet Office Disability Unit’s webpage</w:t>
      </w:r>
      <w:r w:rsidR="00915FBC">
        <w:t>s</w:t>
      </w:r>
      <w:r w:rsidR="0027361A">
        <w:t xml:space="preserve"> on </w:t>
      </w:r>
      <w:r w:rsidR="00915FBC">
        <w:t>Inclusive Language and Disability</w:t>
      </w:r>
      <w:r w:rsidR="00EF5EEB">
        <w:t xml:space="preserve">, which are all available here: </w:t>
      </w:r>
      <w:hyperlink r:id="rId20" w:history="1">
        <w:r w:rsidR="00EF5EEB" w:rsidRPr="004E403B">
          <w:rPr>
            <w:rStyle w:val="Hyperlink"/>
          </w:rPr>
          <w:t>https://www.gov.uk/government/publications/inclusive-communication</w:t>
        </w:r>
      </w:hyperlink>
    </w:p>
    <w:p w14:paraId="2F66AE9B" w14:textId="77777777" w:rsidR="00C133B1" w:rsidRDefault="00C133B1" w:rsidP="00D53814"/>
    <w:p w14:paraId="1313EC2A" w14:textId="1E109D9C" w:rsidR="00D53814" w:rsidRDefault="00C133B1" w:rsidP="00D53814">
      <w:r>
        <w:lastRenderedPageBreak/>
        <w:t xml:space="preserve">Here is some information </w:t>
      </w:r>
      <w:r w:rsidR="00A0574A">
        <w:t xml:space="preserve">pasted </w:t>
      </w:r>
      <w:r>
        <w:t>from their webpage on</w:t>
      </w:r>
      <w:r w:rsidR="00A0574A">
        <w:t xml:space="preserve"> </w:t>
      </w:r>
      <w:r w:rsidR="00A0574A" w:rsidRPr="003C13AD">
        <w:rPr>
          <w:i/>
          <w:iCs/>
        </w:rPr>
        <w:t>Words to use and avoid when writing about disability</w:t>
      </w:r>
      <w:r w:rsidR="00A0574A">
        <w:t xml:space="preserve"> (</w:t>
      </w:r>
      <w:hyperlink r:id="rId21" w:history="1">
        <w:r w:rsidR="00A0574A" w:rsidRPr="00F723DA">
          <w:rPr>
            <w:rStyle w:val="Hyperlink"/>
          </w:rPr>
          <w:t>https://www.gov.uk/government/publications/inclusive-communication/inclusive-language-words-to-use-and-avoid-when-writing-about-disability</w:t>
        </w:r>
      </w:hyperlink>
      <w:r w:rsidR="00A0574A">
        <w:t>):</w:t>
      </w:r>
      <w:r w:rsidR="00D53814">
        <w:t xml:space="preserve"> </w:t>
      </w:r>
    </w:p>
    <w:p w14:paraId="08B4782D" w14:textId="77777777" w:rsidR="00D53814" w:rsidRPr="00A4022A" w:rsidRDefault="00D53814" w:rsidP="00EF5EEB">
      <w:pPr>
        <w:shd w:val="clear" w:color="auto" w:fill="FFFFFF"/>
        <w:spacing w:before="300" w:after="300"/>
        <w:ind w:left="360"/>
        <w:rPr>
          <w:rFonts w:eastAsia="Times New Roman" w:cstheme="minorHAnsi"/>
          <w:b/>
          <w:bCs/>
          <w:color w:val="0B0C0C"/>
          <w:kern w:val="0"/>
          <w:lang w:eastAsia="en-GB"/>
          <w14:ligatures w14:val="none"/>
        </w:rPr>
      </w:pPr>
      <w:r w:rsidRPr="00A4022A">
        <w:rPr>
          <w:rFonts w:eastAsia="Times New Roman" w:cstheme="minorHAnsi"/>
          <w:b/>
          <w:bCs/>
          <w:color w:val="0B0C0C"/>
          <w:kern w:val="0"/>
          <w:lang w:eastAsia="en-GB"/>
          <w14:ligatures w14:val="none"/>
        </w:rPr>
        <w:t>Understanding collective terms and labels:</w:t>
      </w:r>
    </w:p>
    <w:p w14:paraId="0E73125E" w14:textId="77777777" w:rsidR="00D53814" w:rsidRPr="00982691" w:rsidRDefault="00D53814" w:rsidP="00EF5EEB">
      <w:pPr>
        <w:pStyle w:val="ListParagraph"/>
        <w:numPr>
          <w:ilvl w:val="0"/>
          <w:numId w:val="15"/>
        </w:numPr>
        <w:shd w:val="clear" w:color="auto" w:fill="FFFFFF"/>
        <w:spacing w:before="300" w:after="300"/>
        <w:ind w:left="1080"/>
        <w:rPr>
          <w:rFonts w:eastAsia="Times New Roman" w:cstheme="minorHAnsi"/>
          <w:color w:val="0B0C0C"/>
          <w:kern w:val="0"/>
          <w:lang w:eastAsia="en-GB"/>
          <w14:ligatures w14:val="none"/>
        </w:rPr>
      </w:pPr>
      <w:r w:rsidRPr="00982691">
        <w:rPr>
          <w:rFonts w:eastAsia="Times New Roman" w:cstheme="minorHAnsi"/>
          <w:color w:val="0B0C0C"/>
          <w:kern w:val="0"/>
          <w:lang w:eastAsia="en-GB"/>
          <w14:ligatures w14:val="none"/>
        </w:rPr>
        <w:t xml:space="preserve">The word ‘disabled’ is a description not a group of people. Use ‘disabled people’ not ‘the disabled’ as the collective term. </w:t>
      </w:r>
    </w:p>
    <w:p w14:paraId="6F946694" w14:textId="77777777" w:rsidR="00D53814" w:rsidRPr="00982691" w:rsidRDefault="00D53814" w:rsidP="00EF5EEB">
      <w:pPr>
        <w:pStyle w:val="ListParagraph"/>
        <w:numPr>
          <w:ilvl w:val="0"/>
          <w:numId w:val="15"/>
        </w:numPr>
        <w:shd w:val="clear" w:color="auto" w:fill="FFFFFF"/>
        <w:spacing w:before="300" w:after="300"/>
        <w:ind w:left="1080"/>
        <w:rPr>
          <w:rFonts w:eastAsia="Times New Roman" w:cstheme="minorHAnsi"/>
          <w:color w:val="0B0C0C"/>
          <w:kern w:val="0"/>
          <w:lang w:eastAsia="en-GB"/>
          <w14:ligatures w14:val="none"/>
        </w:rPr>
      </w:pPr>
      <w:r w:rsidRPr="00982691">
        <w:rPr>
          <w:rFonts w:eastAsia="Times New Roman" w:cstheme="minorHAnsi"/>
          <w:color w:val="0B0C0C"/>
          <w:kern w:val="0"/>
          <w:lang w:eastAsia="en-GB"/>
          <w14:ligatures w14:val="none"/>
        </w:rPr>
        <w:t>However, many deaf people whose first language is BSL consider themselves part of ‘the deaf community’ – they may describe themselves as ‘Deaf’, with a capital D, to emphasise their deaf identity.</w:t>
      </w:r>
    </w:p>
    <w:p w14:paraId="2B303214" w14:textId="3B3CD07A" w:rsidR="00D53814" w:rsidRPr="00A4022A" w:rsidRDefault="00D53814" w:rsidP="00EF5EEB">
      <w:pPr>
        <w:pStyle w:val="NormalWeb"/>
        <w:shd w:val="clear" w:color="auto" w:fill="FFFFFF"/>
        <w:spacing w:before="300" w:beforeAutospacing="0" w:after="300" w:afterAutospacing="0"/>
        <w:ind w:left="360"/>
        <w:rPr>
          <w:rFonts w:asciiTheme="minorHAnsi" w:hAnsiTheme="minorHAnsi" w:cstheme="minorHAnsi"/>
          <w:b/>
          <w:bCs/>
          <w:color w:val="0B0C0C"/>
        </w:rPr>
      </w:pPr>
      <w:r w:rsidRPr="00A4022A">
        <w:rPr>
          <w:rFonts w:asciiTheme="minorHAnsi" w:hAnsiTheme="minorHAnsi" w:cstheme="minorHAnsi"/>
          <w:b/>
          <w:bCs/>
          <w:color w:val="0B0C0C"/>
        </w:rPr>
        <w:t xml:space="preserve">Avoid unnecessarily negative </w:t>
      </w:r>
      <w:r w:rsidR="008D53BF">
        <w:rPr>
          <w:rFonts w:asciiTheme="minorHAnsi" w:hAnsiTheme="minorHAnsi" w:cstheme="minorHAnsi"/>
          <w:b/>
          <w:bCs/>
          <w:color w:val="0B0C0C"/>
        </w:rPr>
        <w:t>words</w:t>
      </w:r>
      <w:r w:rsidRPr="00A4022A">
        <w:rPr>
          <w:rFonts w:asciiTheme="minorHAnsi" w:hAnsiTheme="minorHAnsi" w:cstheme="minorHAnsi"/>
          <w:b/>
          <w:bCs/>
          <w:color w:val="0B0C0C"/>
        </w:rPr>
        <w:t>:</w:t>
      </w:r>
    </w:p>
    <w:p w14:paraId="72FDFBE9" w14:textId="77777777" w:rsidR="00D53814" w:rsidRPr="00A4022A" w:rsidRDefault="00D53814" w:rsidP="000052FC">
      <w:pPr>
        <w:pStyle w:val="NormalWeb"/>
        <w:numPr>
          <w:ilvl w:val="0"/>
          <w:numId w:val="16"/>
        </w:numPr>
        <w:shd w:val="clear" w:color="auto" w:fill="FFFFFF"/>
        <w:spacing w:before="0" w:beforeAutospacing="0" w:after="0" w:afterAutospacing="0"/>
        <w:ind w:left="1080"/>
        <w:rPr>
          <w:rFonts w:asciiTheme="minorHAnsi" w:hAnsiTheme="minorHAnsi" w:cstheme="minorHAnsi"/>
          <w:color w:val="0B0C0C"/>
        </w:rPr>
      </w:pPr>
      <w:r w:rsidRPr="00A4022A">
        <w:rPr>
          <w:rFonts w:asciiTheme="minorHAnsi" w:hAnsiTheme="minorHAnsi" w:cstheme="minorHAnsi"/>
          <w:color w:val="0B0C0C"/>
        </w:rPr>
        <w:t xml:space="preserve">Avoid phrases like ‘suffers from’ which suggest discomfort, constant </w:t>
      </w:r>
      <w:proofErr w:type="gramStart"/>
      <w:r w:rsidRPr="00A4022A">
        <w:rPr>
          <w:rFonts w:asciiTheme="minorHAnsi" w:hAnsiTheme="minorHAnsi" w:cstheme="minorHAnsi"/>
          <w:color w:val="0B0C0C"/>
        </w:rPr>
        <w:t>pain</w:t>
      </w:r>
      <w:proofErr w:type="gramEnd"/>
      <w:r w:rsidRPr="00A4022A">
        <w:rPr>
          <w:rFonts w:asciiTheme="minorHAnsi" w:hAnsiTheme="minorHAnsi" w:cstheme="minorHAnsi"/>
          <w:color w:val="0B0C0C"/>
        </w:rPr>
        <w:t xml:space="preserve"> and a sense of hopelessness.</w:t>
      </w:r>
    </w:p>
    <w:p w14:paraId="21E629AE" w14:textId="50B19167" w:rsidR="008D53BF" w:rsidRDefault="00D53814" w:rsidP="000052FC">
      <w:pPr>
        <w:pStyle w:val="NormalWeb"/>
        <w:numPr>
          <w:ilvl w:val="0"/>
          <w:numId w:val="16"/>
        </w:numPr>
        <w:shd w:val="clear" w:color="auto" w:fill="FFFFFF"/>
        <w:spacing w:before="0" w:beforeAutospacing="0" w:after="0" w:afterAutospacing="0"/>
        <w:ind w:left="1080"/>
        <w:rPr>
          <w:rFonts w:asciiTheme="minorHAnsi" w:hAnsiTheme="minorHAnsi" w:cstheme="minorHAnsi"/>
          <w:color w:val="0B0C0C"/>
        </w:rPr>
      </w:pPr>
      <w:r w:rsidRPr="00A4022A">
        <w:rPr>
          <w:rFonts w:asciiTheme="minorHAnsi" w:hAnsiTheme="minorHAnsi" w:cstheme="minorHAnsi"/>
          <w:color w:val="0B0C0C"/>
        </w:rPr>
        <w:t xml:space="preserve">Wheelchair users may not view themselves as ‘confined to’ a wheelchair – </w:t>
      </w:r>
      <w:r w:rsidR="008D53BF">
        <w:rPr>
          <w:rFonts w:asciiTheme="minorHAnsi" w:hAnsiTheme="minorHAnsi" w:cstheme="minorHAnsi"/>
          <w:color w:val="0B0C0C"/>
        </w:rPr>
        <w:t>think</w:t>
      </w:r>
      <w:r w:rsidRPr="00A4022A">
        <w:rPr>
          <w:rFonts w:asciiTheme="minorHAnsi" w:hAnsiTheme="minorHAnsi" w:cstheme="minorHAnsi"/>
          <w:color w:val="0B0C0C"/>
        </w:rPr>
        <w:t xml:space="preserve"> of it as a mobility aid instead.</w:t>
      </w:r>
    </w:p>
    <w:p w14:paraId="48490BCE" w14:textId="6053316E" w:rsidR="000052FC" w:rsidRPr="00A4022A" w:rsidRDefault="008D53BF" w:rsidP="001605FF">
      <w:pPr>
        <w:pStyle w:val="NormalWeb"/>
        <w:shd w:val="clear" w:color="auto" w:fill="FFFFFF"/>
        <w:spacing w:before="300" w:beforeAutospacing="0" w:after="300" w:afterAutospacing="0"/>
        <w:ind w:left="360"/>
        <w:rPr>
          <w:rFonts w:asciiTheme="minorHAnsi" w:hAnsiTheme="minorHAnsi" w:cstheme="minorHAnsi"/>
          <w:color w:val="0B0C0C"/>
        </w:rPr>
      </w:pPr>
      <w:r>
        <w:rPr>
          <w:rFonts w:asciiTheme="minorHAnsi" w:hAnsiTheme="minorHAnsi" w:cstheme="minorHAnsi"/>
          <w:color w:val="0B0C0C"/>
        </w:rPr>
        <w:t>More examples and better phrases to use</w:t>
      </w:r>
      <w:r w:rsidR="007D4D48">
        <w:rPr>
          <w:rFonts w:asciiTheme="minorHAnsi" w:hAnsiTheme="minorHAnsi" w:cstheme="minorHAnsi"/>
          <w:color w:val="0B0C0C"/>
        </w:rPr>
        <w:t xml:space="preserve">, </w:t>
      </w:r>
      <w:r w:rsidR="005F3FD2">
        <w:rPr>
          <w:rFonts w:asciiTheme="minorHAnsi" w:hAnsiTheme="minorHAnsi" w:cstheme="minorHAnsi"/>
          <w:color w:val="0B0C0C"/>
        </w:rPr>
        <w:t xml:space="preserve">from </w:t>
      </w:r>
      <w:r w:rsidR="005F3FD2" w:rsidRPr="005F3FD2">
        <w:rPr>
          <w:rFonts w:asciiTheme="minorHAnsi" w:hAnsiTheme="minorHAnsi" w:cstheme="minorHAnsi"/>
          <w:i/>
          <w:iCs/>
          <w:color w:val="0B0C0C"/>
        </w:rPr>
        <w:t>Words to use and avoid when writing about disability</w:t>
      </w:r>
      <w:r>
        <w:rPr>
          <w:rFonts w:asciiTheme="minorHAnsi" w:hAnsiTheme="minorHAnsi" w:cstheme="minorHAnsi"/>
          <w:color w:val="0B0C0C"/>
        </w:rPr>
        <w:t>:</w:t>
      </w:r>
    </w:p>
    <w:tbl>
      <w:tblPr>
        <w:tblStyle w:val="TableGrid"/>
        <w:tblW w:w="8707" w:type="dxa"/>
        <w:tblInd w:w="360" w:type="dxa"/>
        <w:tblLook w:val="04A0" w:firstRow="1" w:lastRow="0" w:firstColumn="1" w:lastColumn="0" w:noHBand="0" w:noVBand="1"/>
      </w:tblPr>
      <w:tblGrid>
        <w:gridCol w:w="4508"/>
        <w:gridCol w:w="4199"/>
      </w:tblGrid>
      <w:tr w:rsidR="00D53814" w:rsidRPr="00A4022A" w14:paraId="3183F152" w14:textId="77777777" w:rsidTr="000052FC">
        <w:tc>
          <w:tcPr>
            <w:tcW w:w="4508" w:type="dxa"/>
          </w:tcPr>
          <w:p w14:paraId="254D3692" w14:textId="77777777" w:rsidR="00D53814" w:rsidRPr="00A4022A" w:rsidRDefault="00D53814" w:rsidP="00E01384">
            <w:pPr>
              <w:rPr>
                <w:rFonts w:cstheme="minorHAnsi"/>
                <w:b/>
                <w:bCs/>
              </w:rPr>
            </w:pPr>
            <w:r w:rsidRPr="00A4022A">
              <w:rPr>
                <w:rFonts w:cstheme="minorHAnsi"/>
                <w:b/>
                <w:bCs/>
              </w:rPr>
              <w:t>Avoid</w:t>
            </w:r>
          </w:p>
        </w:tc>
        <w:tc>
          <w:tcPr>
            <w:tcW w:w="4199" w:type="dxa"/>
          </w:tcPr>
          <w:p w14:paraId="1E334FAA" w14:textId="77777777" w:rsidR="00D53814" w:rsidRPr="00A4022A" w:rsidRDefault="00D53814" w:rsidP="00E01384">
            <w:pPr>
              <w:rPr>
                <w:rFonts w:cstheme="minorHAnsi"/>
                <w:b/>
                <w:bCs/>
              </w:rPr>
            </w:pPr>
            <w:r w:rsidRPr="00A4022A">
              <w:rPr>
                <w:rFonts w:cstheme="minorHAnsi"/>
                <w:b/>
                <w:bCs/>
              </w:rPr>
              <w:t>Use instead</w:t>
            </w:r>
          </w:p>
        </w:tc>
      </w:tr>
      <w:tr w:rsidR="00D53814" w:rsidRPr="00A4022A" w14:paraId="665AEB00" w14:textId="77777777" w:rsidTr="000052FC">
        <w:tc>
          <w:tcPr>
            <w:tcW w:w="4508" w:type="dxa"/>
          </w:tcPr>
          <w:p w14:paraId="2DCD91FC" w14:textId="0CA88672" w:rsidR="00D53814" w:rsidRPr="00A4022A" w:rsidRDefault="00EB0B5E" w:rsidP="00E01384">
            <w:pPr>
              <w:rPr>
                <w:rFonts w:cstheme="minorHAnsi"/>
              </w:rPr>
            </w:pPr>
            <w:r>
              <w:rPr>
                <w:rFonts w:cstheme="minorHAnsi"/>
              </w:rPr>
              <w:t>‘</w:t>
            </w:r>
            <w:r w:rsidR="00982691">
              <w:rPr>
                <w:rFonts w:cstheme="minorHAnsi"/>
              </w:rPr>
              <w:t>a</w:t>
            </w:r>
            <w:r w:rsidR="00D53814" w:rsidRPr="00A4022A">
              <w:rPr>
                <w:rFonts w:cstheme="minorHAnsi"/>
              </w:rPr>
              <w:t>ble-bodied</w:t>
            </w:r>
            <w:r>
              <w:rPr>
                <w:rFonts w:cstheme="minorHAnsi"/>
              </w:rPr>
              <w:t>’</w:t>
            </w:r>
          </w:p>
        </w:tc>
        <w:tc>
          <w:tcPr>
            <w:tcW w:w="4199" w:type="dxa"/>
          </w:tcPr>
          <w:p w14:paraId="4266370E" w14:textId="01599DDF" w:rsidR="00D53814" w:rsidRPr="00A4022A" w:rsidRDefault="009301AB" w:rsidP="00E01384">
            <w:pPr>
              <w:rPr>
                <w:rFonts w:cstheme="minorHAnsi"/>
              </w:rPr>
            </w:pPr>
            <w:r>
              <w:rPr>
                <w:rFonts w:cstheme="minorHAnsi"/>
              </w:rPr>
              <w:t>‘</w:t>
            </w:r>
            <w:r w:rsidR="00982691">
              <w:rPr>
                <w:rFonts w:cstheme="minorHAnsi"/>
              </w:rPr>
              <w:t>n</w:t>
            </w:r>
            <w:r w:rsidR="00D53814" w:rsidRPr="00A4022A">
              <w:rPr>
                <w:rFonts w:cstheme="minorHAnsi"/>
              </w:rPr>
              <w:t>on-disabled</w:t>
            </w:r>
            <w:r>
              <w:rPr>
                <w:rFonts w:cstheme="minorHAnsi"/>
              </w:rPr>
              <w:t>’</w:t>
            </w:r>
          </w:p>
        </w:tc>
      </w:tr>
      <w:tr w:rsidR="00D53814" w:rsidRPr="00A4022A" w14:paraId="158BD153" w14:textId="77777777" w:rsidTr="000052FC">
        <w:tc>
          <w:tcPr>
            <w:tcW w:w="4508" w:type="dxa"/>
          </w:tcPr>
          <w:p w14:paraId="48F653D0" w14:textId="252BFFCA" w:rsidR="00D53814" w:rsidRPr="00A4022A" w:rsidRDefault="00EB0B5E" w:rsidP="00E01384">
            <w:pPr>
              <w:rPr>
                <w:rFonts w:cstheme="minorHAnsi"/>
              </w:rPr>
            </w:pPr>
            <w:r>
              <w:rPr>
                <w:rFonts w:cstheme="minorHAnsi"/>
              </w:rPr>
              <w:t>‘</w:t>
            </w:r>
            <w:proofErr w:type="gramStart"/>
            <w:r w:rsidR="00D53814" w:rsidRPr="00A4022A">
              <w:rPr>
                <w:rFonts w:cstheme="minorHAnsi"/>
              </w:rPr>
              <w:t>afflicted</w:t>
            </w:r>
            <w:proofErr w:type="gramEnd"/>
            <w:r w:rsidR="00D53814" w:rsidRPr="00A4022A">
              <w:rPr>
                <w:rFonts w:cstheme="minorHAnsi"/>
              </w:rPr>
              <w:t xml:space="preserve"> by</w:t>
            </w:r>
            <w:r>
              <w:rPr>
                <w:rFonts w:cstheme="minorHAnsi"/>
              </w:rPr>
              <w:t>’</w:t>
            </w:r>
            <w:r w:rsidR="00D53814" w:rsidRPr="00A4022A">
              <w:rPr>
                <w:rFonts w:cstheme="minorHAnsi"/>
              </w:rPr>
              <w:t xml:space="preserve">, </w:t>
            </w:r>
            <w:r>
              <w:rPr>
                <w:rFonts w:cstheme="minorHAnsi"/>
              </w:rPr>
              <w:t>‘</w:t>
            </w:r>
            <w:r w:rsidR="00D53814" w:rsidRPr="00A4022A">
              <w:rPr>
                <w:rFonts w:cstheme="minorHAnsi"/>
              </w:rPr>
              <w:t>suffers from</w:t>
            </w:r>
            <w:r>
              <w:rPr>
                <w:rFonts w:cstheme="minorHAnsi"/>
              </w:rPr>
              <w:t>’</w:t>
            </w:r>
            <w:r w:rsidR="00D53814" w:rsidRPr="00A4022A">
              <w:rPr>
                <w:rFonts w:cstheme="minorHAnsi"/>
              </w:rPr>
              <w:t xml:space="preserve">, </w:t>
            </w:r>
            <w:r>
              <w:rPr>
                <w:rFonts w:cstheme="minorHAnsi"/>
              </w:rPr>
              <w:t>‘</w:t>
            </w:r>
            <w:r w:rsidR="00D53814" w:rsidRPr="00A4022A">
              <w:rPr>
                <w:rFonts w:cstheme="minorHAnsi"/>
              </w:rPr>
              <w:t>victim of</w:t>
            </w:r>
            <w:r>
              <w:rPr>
                <w:rFonts w:cstheme="minorHAnsi"/>
              </w:rPr>
              <w:t>’</w:t>
            </w:r>
          </w:p>
        </w:tc>
        <w:tc>
          <w:tcPr>
            <w:tcW w:w="4199" w:type="dxa"/>
          </w:tcPr>
          <w:p w14:paraId="2CFA3339" w14:textId="4BEBE771" w:rsidR="00D53814" w:rsidRPr="00A4022A" w:rsidRDefault="009301AB" w:rsidP="00E01384">
            <w:pPr>
              <w:rPr>
                <w:rFonts w:cstheme="minorHAnsi"/>
              </w:rPr>
            </w:pPr>
            <w:r>
              <w:rPr>
                <w:rFonts w:cstheme="minorHAnsi"/>
              </w:rPr>
              <w:t>‘</w:t>
            </w:r>
            <w:proofErr w:type="gramStart"/>
            <w:r w:rsidR="00D53814" w:rsidRPr="00A4022A">
              <w:rPr>
                <w:rFonts w:cstheme="minorHAnsi"/>
              </w:rPr>
              <w:t>has</w:t>
            </w:r>
            <w:proofErr w:type="gramEnd"/>
            <w:r w:rsidR="00D53814" w:rsidRPr="00A4022A">
              <w:rPr>
                <w:rFonts w:cstheme="minorHAnsi"/>
              </w:rPr>
              <w:t xml:space="preserve"> [name of condition]</w:t>
            </w:r>
            <w:r>
              <w:rPr>
                <w:rFonts w:cstheme="minorHAnsi"/>
              </w:rPr>
              <w:t>’</w:t>
            </w:r>
          </w:p>
        </w:tc>
      </w:tr>
      <w:tr w:rsidR="00D53814" w:rsidRPr="00A4022A" w14:paraId="43FC8E5E" w14:textId="77777777" w:rsidTr="000052FC">
        <w:tc>
          <w:tcPr>
            <w:tcW w:w="4508" w:type="dxa"/>
          </w:tcPr>
          <w:p w14:paraId="2FEA18CC" w14:textId="516D08B4" w:rsidR="00D53814" w:rsidRPr="00A4022A" w:rsidRDefault="00EB0B5E" w:rsidP="00E01384">
            <w:pPr>
              <w:rPr>
                <w:rFonts w:cstheme="minorHAnsi"/>
              </w:rPr>
            </w:pPr>
            <w:r>
              <w:rPr>
                <w:rFonts w:cstheme="minorHAnsi"/>
              </w:rPr>
              <w:t>‘</w:t>
            </w:r>
            <w:r w:rsidR="00D53814" w:rsidRPr="00A4022A">
              <w:rPr>
                <w:rFonts w:cstheme="minorHAnsi"/>
              </w:rPr>
              <w:t>(the) handicapped</w:t>
            </w:r>
            <w:r>
              <w:rPr>
                <w:rFonts w:cstheme="minorHAnsi"/>
              </w:rPr>
              <w:t>’</w:t>
            </w:r>
            <w:r w:rsidR="00D53814" w:rsidRPr="00A4022A">
              <w:rPr>
                <w:rFonts w:cstheme="minorHAnsi"/>
              </w:rPr>
              <w:t xml:space="preserve">, </w:t>
            </w:r>
            <w:r>
              <w:rPr>
                <w:rFonts w:cstheme="minorHAnsi"/>
              </w:rPr>
              <w:t>‘</w:t>
            </w:r>
            <w:r w:rsidR="00D53814" w:rsidRPr="00A4022A">
              <w:rPr>
                <w:rFonts w:cstheme="minorHAnsi"/>
              </w:rPr>
              <w:t>(the) disabled</w:t>
            </w:r>
            <w:r>
              <w:rPr>
                <w:rFonts w:cstheme="minorHAnsi"/>
              </w:rPr>
              <w:t>’</w:t>
            </w:r>
            <w:r w:rsidR="00D53814" w:rsidRPr="00A4022A">
              <w:rPr>
                <w:rFonts w:cstheme="minorHAnsi"/>
              </w:rPr>
              <w:tab/>
            </w:r>
          </w:p>
        </w:tc>
        <w:tc>
          <w:tcPr>
            <w:tcW w:w="4199" w:type="dxa"/>
          </w:tcPr>
          <w:p w14:paraId="42C61410" w14:textId="22D10679" w:rsidR="00D53814" w:rsidRPr="00A4022A" w:rsidRDefault="009301AB" w:rsidP="00E01384">
            <w:pPr>
              <w:rPr>
                <w:rFonts w:cstheme="minorHAnsi"/>
              </w:rPr>
            </w:pPr>
            <w:r>
              <w:rPr>
                <w:rFonts w:cstheme="minorHAnsi"/>
              </w:rPr>
              <w:t>‘</w:t>
            </w:r>
            <w:proofErr w:type="gramStart"/>
            <w:r w:rsidR="00D53814" w:rsidRPr="00A4022A">
              <w:rPr>
                <w:rFonts w:cstheme="minorHAnsi"/>
              </w:rPr>
              <w:t>disabled</w:t>
            </w:r>
            <w:proofErr w:type="gramEnd"/>
            <w:r w:rsidR="00D53814" w:rsidRPr="00A4022A">
              <w:rPr>
                <w:rFonts w:cstheme="minorHAnsi"/>
              </w:rPr>
              <w:t xml:space="preserve"> (people)</w:t>
            </w:r>
            <w:r>
              <w:rPr>
                <w:rFonts w:cstheme="minorHAnsi"/>
              </w:rPr>
              <w:t>’</w:t>
            </w:r>
          </w:p>
        </w:tc>
      </w:tr>
      <w:tr w:rsidR="00D53814" w:rsidRPr="00A4022A" w14:paraId="1F3C12DC" w14:textId="77777777" w:rsidTr="000052FC">
        <w:tc>
          <w:tcPr>
            <w:tcW w:w="4508" w:type="dxa"/>
          </w:tcPr>
          <w:p w14:paraId="4AEE7CD9" w14:textId="0373BD97" w:rsidR="00D53814" w:rsidRPr="00A4022A" w:rsidRDefault="00EB0B5E" w:rsidP="00E01384">
            <w:pPr>
              <w:rPr>
                <w:rFonts w:cstheme="minorHAnsi"/>
              </w:rPr>
            </w:pPr>
            <w:r>
              <w:rPr>
                <w:rFonts w:cstheme="minorHAnsi"/>
              </w:rPr>
              <w:t>‘</w:t>
            </w:r>
            <w:proofErr w:type="gramStart"/>
            <w:r w:rsidR="00D53814" w:rsidRPr="00A4022A">
              <w:rPr>
                <w:rFonts w:cstheme="minorHAnsi"/>
              </w:rPr>
              <w:t>confined</w:t>
            </w:r>
            <w:proofErr w:type="gramEnd"/>
            <w:r w:rsidR="00D53814" w:rsidRPr="00A4022A">
              <w:rPr>
                <w:rFonts w:cstheme="minorHAnsi"/>
              </w:rPr>
              <w:t xml:space="preserve"> to a wheelchair</w:t>
            </w:r>
            <w:r>
              <w:rPr>
                <w:rFonts w:cstheme="minorHAnsi"/>
              </w:rPr>
              <w:t>’</w:t>
            </w:r>
            <w:r w:rsidR="00D53814" w:rsidRPr="00A4022A">
              <w:rPr>
                <w:rFonts w:cstheme="minorHAnsi"/>
              </w:rPr>
              <w:t xml:space="preserve">, </w:t>
            </w:r>
            <w:r>
              <w:rPr>
                <w:rFonts w:cstheme="minorHAnsi"/>
              </w:rPr>
              <w:t>‘</w:t>
            </w:r>
            <w:r w:rsidR="00D53814" w:rsidRPr="00A4022A">
              <w:rPr>
                <w:rFonts w:cstheme="minorHAnsi"/>
              </w:rPr>
              <w:t>wheelchair-bound</w:t>
            </w:r>
            <w:r>
              <w:rPr>
                <w:rFonts w:cstheme="minorHAnsi"/>
              </w:rPr>
              <w:t>’</w:t>
            </w:r>
          </w:p>
        </w:tc>
        <w:tc>
          <w:tcPr>
            <w:tcW w:w="4199" w:type="dxa"/>
          </w:tcPr>
          <w:p w14:paraId="3A385C5C" w14:textId="04FB1555" w:rsidR="00D53814" w:rsidRPr="00A4022A" w:rsidRDefault="009301AB" w:rsidP="00E01384">
            <w:pPr>
              <w:rPr>
                <w:rFonts w:cstheme="minorHAnsi"/>
              </w:rPr>
            </w:pPr>
            <w:r>
              <w:rPr>
                <w:rFonts w:cstheme="minorHAnsi"/>
              </w:rPr>
              <w:t>‘</w:t>
            </w:r>
            <w:proofErr w:type="gramStart"/>
            <w:r w:rsidR="00D53814" w:rsidRPr="00A4022A">
              <w:rPr>
                <w:rFonts w:cstheme="minorHAnsi"/>
              </w:rPr>
              <w:t>wheelchair</w:t>
            </w:r>
            <w:proofErr w:type="gramEnd"/>
            <w:r w:rsidR="00D53814" w:rsidRPr="00A4022A">
              <w:rPr>
                <w:rFonts w:cstheme="minorHAnsi"/>
              </w:rPr>
              <w:t xml:space="preserve"> user</w:t>
            </w:r>
            <w:r>
              <w:rPr>
                <w:rFonts w:cstheme="minorHAnsi"/>
              </w:rPr>
              <w:t>’</w:t>
            </w:r>
          </w:p>
        </w:tc>
      </w:tr>
    </w:tbl>
    <w:p w14:paraId="5EAC48CD" w14:textId="77777777" w:rsidR="00D53814" w:rsidRDefault="00D53814" w:rsidP="00EF5EEB">
      <w:pPr>
        <w:ind w:left="360"/>
      </w:pPr>
    </w:p>
    <w:p w14:paraId="5A891B1C" w14:textId="143F4CD8" w:rsidR="00D53814" w:rsidRDefault="007D4D48" w:rsidP="00EF5EEB">
      <w:r>
        <w:t>Useful</w:t>
      </w:r>
      <w:r w:rsidR="00AA242A">
        <w:t xml:space="preserve"> </w:t>
      </w:r>
      <w:r w:rsidR="005A3192">
        <w:t xml:space="preserve">resources to help understand the reasons for this guidance, and see how </w:t>
      </w:r>
      <w:r w:rsidR="003B61E9">
        <w:t>it reads in practice</w:t>
      </w:r>
      <w:r w:rsidR="00D53814">
        <w:t>:</w:t>
      </w:r>
      <w:r w:rsidR="00D53814">
        <w:br/>
      </w:r>
    </w:p>
    <w:p w14:paraId="58E1D58A" w14:textId="1A83141C" w:rsidR="00D53814" w:rsidRDefault="00D53814" w:rsidP="00D53814">
      <w:pPr>
        <w:pStyle w:val="ListParagraph"/>
        <w:numPr>
          <w:ilvl w:val="0"/>
          <w:numId w:val="4"/>
        </w:numPr>
      </w:pPr>
      <w:r>
        <w:t xml:space="preserve">Information on why to say ‘disabled people’ not ‘people with disabilities’: </w:t>
      </w:r>
      <w:hyperlink r:id="rId22" w:history="1">
        <w:r w:rsidRPr="00F723DA">
          <w:rPr>
            <w:rStyle w:val="Hyperlink"/>
          </w:rPr>
          <w:t>https://www.nsun.org.uk/why-disability-justice-is-a-mental-health-conversation-and-mental-health-is-a-disability-justice-conversation/</w:t>
        </w:r>
      </w:hyperlink>
      <w:r>
        <w:t xml:space="preserve"> (paragraph starts: “Crucially, we’re not ‘people with disabilities’, we’re disabled people; people disabled by a society that only includes one specific type of person, and creates barriers for the rest of us. Thinking about disablement, not disability, also allows us the space to take a fully intersectional approach”). </w:t>
      </w:r>
    </w:p>
    <w:p w14:paraId="6AC9FD33" w14:textId="77777777" w:rsidR="00D53814" w:rsidRDefault="00D53814" w:rsidP="00D53814"/>
    <w:p w14:paraId="62038736" w14:textId="0D20C4BA" w:rsidR="00D53814" w:rsidRDefault="00D53814" w:rsidP="00D53814">
      <w:pPr>
        <w:pStyle w:val="ListParagraph"/>
        <w:numPr>
          <w:ilvl w:val="0"/>
          <w:numId w:val="4"/>
        </w:numPr>
      </w:pPr>
      <w:r>
        <w:t>Scope’s explanation of the social model of disability:</w:t>
      </w:r>
      <w:r w:rsidR="000052FC">
        <w:br/>
      </w:r>
      <w:hyperlink r:id="rId23" w:anchor=":~:text=The%20social%20model%20of%20disability%20is%20a%20way%20of%20viewing,by%20their%20impairment%20or%20difference" w:history="1">
        <w:r w:rsidR="000052FC" w:rsidRPr="00F723DA">
          <w:rPr>
            <w:rStyle w:val="Hyperlink"/>
          </w:rPr>
          <w:t>https://www.scope.org.uk/about-us/social-model-of-disability/#:~:text=The%20social%20model%20of%20disability%20is%20a%20way%20of%20viewing,by%20their%20impairment%20or%20difference</w:t>
        </w:r>
      </w:hyperlink>
      <w:r w:rsidRPr="007C08D0">
        <w:t>.</w:t>
      </w:r>
      <w:r>
        <w:t xml:space="preserve"> </w:t>
      </w:r>
      <w:r>
        <w:br/>
      </w:r>
    </w:p>
    <w:p w14:paraId="619B0049" w14:textId="41867EE1" w:rsidR="004D707E" w:rsidRPr="005C33E5" w:rsidRDefault="00D53814" w:rsidP="000E5EBC">
      <w:pPr>
        <w:pStyle w:val="ListParagraph"/>
        <w:numPr>
          <w:ilvl w:val="0"/>
          <w:numId w:val="4"/>
        </w:numPr>
      </w:pPr>
      <w:r>
        <w:t xml:space="preserve">This NICE information page for people using and looking after controlled medication is a good example of how to use clear and neutral language when </w:t>
      </w:r>
      <w:r w:rsidR="008D53BF">
        <w:t>discussing</w:t>
      </w:r>
      <w:r>
        <w:t xml:space="preserve"> a medical or easily </w:t>
      </w:r>
      <w:r>
        <w:lastRenderedPageBreak/>
        <w:t xml:space="preserve">stigmatised topic: </w:t>
      </w:r>
      <w:hyperlink r:id="rId24" w:history="1">
        <w:r w:rsidRPr="00C3697E">
          <w:rPr>
            <w:rStyle w:val="Hyperlink"/>
          </w:rPr>
          <w:t>https://www.nice.org.uk/guidance/ng46/ifp/chapter/Information-for-people-using-and-looking-after-controlled-medicines</w:t>
        </w:r>
      </w:hyperlink>
      <w:r w:rsidRPr="00C3697E">
        <w:t xml:space="preserve"> </w:t>
      </w:r>
    </w:p>
    <w:p w14:paraId="0D5112E1" w14:textId="77777777" w:rsidR="004D707E" w:rsidRDefault="004D707E" w:rsidP="000E5EBC">
      <w:pPr>
        <w:rPr>
          <w:b/>
          <w:bCs/>
          <w:u w:val="single"/>
        </w:rPr>
      </w:pPr>
    </w:p>
    <w:p w14:paraId="7ABDFBE0" w14:textId="1266D048" w:rsidR="000E5EBC" w:rsidRPr="000A4D14" w:rsidRDefault="000E5EBC" w:rsidP="000E5EBC">
      <w:pPr>
        <w:rPr>
          <w:b/>
          <w:bCs/>
          <w:u w:val="single"/>
        </w:rPr>
      </w:pPr>
      <w:r w:rsidRPr="000A4D14">
        <w:rPr>
          <w:b/>
          <w:bCs/>
          <w:u w:val="single"/>
        </w:rPr>
        <w:t>Describing health inequalities:</w:t>
      </w:r>
    </w:p>
    <w:p w14:paraId="6574A9F2" w14:textId="6B1427E5" w:rsidR="000E5EBC" w:rsidRDefault="000E5EBC" w:rsidP="000E5EBC"/>
    <w:p w14:paraId="7B3FB6B0" w14:textId="77777777" w:rsidR="007D4D48" w:rsidRDefault="007D4D48" w:rsidP="00A92116">
      <w:r>
        <w:t xml:space="preserve">It is important to be clear and specific when talking about health inequalities. </w:t>
      </w:r>
    </w:p>
    <w:p w14:paraId="16FBC9AA" w14:textId="77777777" w:rsidR="00705E20" w:rsidRDefault="00705E20" w:rsidP="00A92116"/>
    <w:p w14:paraId="6A6A8C4A" w14:textId="55DCE9A2" w:rsidR="00DC57B9" w:rsidRDefault="00976664" w:rsidP="00A92116">
      <w:r>
        <w:t xml:space="preserve">Using vague words leaves people to ‘fill in the gaps’ and assume what you mean instead of knowing it for sure. This </w:t>
      </w:r>
      <w:r w:rsidR="00E73339">
        <w:t>encourages</w:t>
      </w:r>
      <w:r>
        <w:t xml:space="preserve"> </w:t>
      </w:r>
      <w:r w:rsidR="00E73339">
        <w:t>bad</w:t>
      </w:r>
      <w:r>
        <w:t xml:space="preserve"> communication, </w:t>
      </w:r>
      <w:proofErr w:type="gramStart"/>
      <w:r>
        <w:t>stigma</w:t>
      </w:r>
      <w:proofErr w:type="gramEnd"/>
      <w:r>
        <w:t xml:space="preserve"> and stereotyping.</w:t>
      </w:r>
    </w:p>
    <w:p w14:paraId="3069AE3C" w14:textId="77777777" w:rsidR="00DC57B9" w:rsidRDefault="00DC57B9" w:rsidP="00A92116"/>
    <w:p w14:paraId="0B195E0E" w14:textId="100D589B" w:rsidR="00705E20" w:rsidRDefault="00705E20" w:rsidP="00A92116">
      <w:r>
        <w:t>Always be specific about who you are describing:</w:t>
      </w:r>
    </w:p>
    <w:p w14:paraId="5619CFE9" w14:textId="77777777" w:rsidR="00705E20" w:rsidRDefault="00705E20" w:rsidP="00A92116"/>
    <w:p w14:paraId="5723541B" w14:textId="122BD150" w:rsidR="00A92116" w:rsidRDefault="00E73339" w:rsidP="00DC57B9">
      <w:pPr>
        <w:pStyle w:val="ListParagraph"/>
        <w:numPr>
          <w:ilvl w:val="0"/>
          <w:numId w:val="17"/>
        </w:numPr>
      </w:pPr>
      <w:r>
        <w:t>Avoid</w:t>
      </w:r>
      <w:r w:rsidR="00A92116">
        <w:t xml:space="preserve"> describing people as ‘vulnerable’ because this describes health inequalities without explaining the cause. Describing people according to an outcome, instead of using specific language, can be harmful and offensive. </w:t>
      </w:r>
    </w:p>
    <w:p w14:paraId="68A6FF74" w14:textId="77777777" w:rsidR="00E33091" w:rsidRDefault="00E33091" w:rsidP="00A92116"/>
    <w:p w14:paraId="1533184A" w14:textId="0044388E" w:rsidR="00E33091" w:rsidRDefault="00E33091" w:rsidP="00DC57B9">
      <w:pPr>
        <w:pStyle w:val="ListParagraph"/>
      </w:pPr>
      <w:r>
        <w:t xml:space="preserve">Phrases like ‘vulnerable people’, ‘vulnerable groups’ are also an example of </w:t>
      </w:r>
      <w:r w:rsidR="00354FEF">
        <w:t xml:space="preserve">a vague collective term that does not make clear who is being described. </w:t>
      </w:r>
      <w:r>
        <w:t xml:space="preserve"> </w:t>
      </w:r>
    </w:p>
    <w:p w14:paraId="5622EBE1" w14:textId="77777777" w:rsidR="00A92116" w:rsidRDefault="00A92116" w:rsidP="00527B8D"/>
    <w:p w14:paraId="50AAB10D" w14:textId="69B43D9D" w:rsidR="00DC57B9" w:rsidRDefault="00A92116" w:rsidP="00527B8D">
      <w:r>
        <w:t>Be careful with collective words (words that describe a group of people)</w:t>
      </w:r>
      <w:r w:rsidR="00354FEF">
        <w:t>:</w:t>
      </w:r>
    </w:p>
    <w:p w14:paraId="5536FD2B" w14:textId="77777777" w:rsidR="009657C3" w:rsidRDefault="009657C3" w:rsidP="00527B8D"/>
    <w:p w14:paraId="732D5B82" w14:textId="77777777" w:rsidR="008F08E0" w:rsidRDefault="008F08E0" w:rsidP="00005DC7">
      <w:pPr>
        <w:pStyle w:val="ListParagraph"/>
        <w:numPr>
          <w:ilvl w:val="0"/>
          <w:numId w:val="5"/>
        </w:numPr>
      </w:pPr>
      <w:r>
        <w:t>If you are describing a group of people, always be specific about who you are describing.</w:t>
      </w:r>
    </w:p>
    <w:p w14:paraId="72AA8B98" w14:textId="4F11A680" w:rsidR="00354FEF" w:rsidRDefault="00105095" w:rsidP="00005DC7">
      <w:pPr>
        <w:pStyle w:val="ListParagraph"/>
        <w:numPr>
          <w:ilvl w:val="0"/>
          <w:numId w:val="5"/>
        </w:numPr>
      </w:pPr>
      <w:r>
        <w:t xml:space="preserve">If you are not specific, collective terms </w:t>
      </w:r>
      <w:r w:rsidR="00E73339">
        <w:t>often are not self-explanatory</w:t>
      </w:r>
      <w:r>
        <w:t xml:space="preserve">. </w:t>
      </w:r>
    </w:p>
    <w:p w14:paraId="7FD0C982" w14:textId="25A81E1D" w:rsidR="00005DC7" w:rsidRDefault="0031386B" w:rsidP="00C46CAE">
      <w:pPr>
        <w:pStyle w:val="ListParagraph"/>
        <w:numPr>
          <w:ilvl w:val="0"/>
          <w:numId w:val="5"/>
        </w:numPr>
      </w:pPr>
      <w:r>
        <w:t>Like the word ‘vulnerable’, t</w:t>
      </w:r>
      <w:r w:rsidR="00105095">
        <w:t xml:space="preserve">he word ‘minority’ </w:t>
      </w:r>
      <w:r w:rsidR="00C32AFB">
        <w:t>provides</w:t>
      </w:r>
      <w:r w:rsidR="00105095">
        <w:t xml:space="preserve"> another example</w:t>
      </w:r>
      <w:r>
        <w:t xml:space="preserve"> </w:t>
      </w:r>
      <w:r w:rsidR="00C32AFB">
        <w:t>of this</w:t>
      </w:r>
      <w:r w:rsidR="00105095">
        <w:t xml:space="preserve">. </w:t>
      </w:r>
      <w:r w:rsidR="004D3DAA">
        <w:t>Simply describing ‘minorities’ is not self-explanatory because ‘</w:t>
      </w:r>
      <w:r w:rsidR="00005DC7">
        <w:t xml:space="preserve">minority’ </w:t>
      </w:r>
      <w:r w:rsidR="004D3DAA">
        <w:t xml:space="preserve">can </w:t>
      </w:r>
      <w:r w:rsidR="00005DC7">
        <w:t>refer to many different groups of people</w:t>
      </w:r>
      <w:r w:rsidR="007657CA">
        <w:t xml:space="preserve"> and depend</w:t>
      </w:r>
      <w:r w:rsidR="004D3DAA">
        <w:t>s</w:t>
      </w:r>
      <w:r w:rsidR="007657CA">
        <w:t xml:space="preserve"> on the situation</w:t>
      </w:r>
      <w:r w:rsidR="00005DC7">
        <w:t xml:space="preserve">. </w:t>
      </w:r>
      <w:r w:rsidR="00137E6C" w:rsidRPr="00137E6C">
        <w:t xml:space="preserve">The word “minority” implies </w:t>
      </w:r>
      <w:r w:rsidR="00AD7FB7">
        <w:t xml:space="preserve">that there are not many of those people </w:t>
      </w:r>
      <w:r w:rsidR="00F61D68">
        <w:t xml:space="preserve">compared to the “majority”. </w:t>
      </w:r>
      <w:r w:rsidR="00C93EE0">
        <w:t xml:space="preserve">When you think about the whole world, often people described as ‘minorities’ are </w:t>
      </w:r>
      <w:r w:rsidR="00C46CAE">
        <w:t>often</w:t>
      </w:r>
      <w:r w:rsidR="00C93EE0">
        <w:t xml:space="preserve"> </w:t>
      </w:r>
      <w:r w:rsidR="00C46CAE">
        <w:t xml:space="preserve">majorities. </w:t>
      </w:r>
      <w:r w:rsidR="00C93EE0">
        <w:t xml:space="preserve"> </w:t>
      </w:r>
      <w:r w:rsidR="00C32AFB">
        <w:br/>
      </w:r>
    </w:p>
    <w:p w14:paraId="5258F53C" w14:textId="43D4F053" w:rsidR="00AB62CD" w:rsidRDefault="00D77280" w:rsidP="00D77280">
      <w:pPr>
        <w:ind w:left="360"/>
      </w:pPr>
      <w:r>
        <w:t xml:space="preserve">The principle of always being specific about who you are describing applies </w:t>
      </w:r>
      <w:r w:rsidR="007657CA">
        <w:t>whenever you might use collective terms</w:t>
      </w:r>
      <w:r w:rsidR="009657C3">
        <w:t>, as shown by the table below:</w:t>
      </w:r>
    </w:p>
    <w:p w14:paraId="153DA1C1" w14:textId="77777777" w:rsidR="009657C3" w:rsidRDefault="009657C3" w:rsidP="009657C3"/>
    <w:tbl>
      <w:tblPr>
        <w:tblStyle w:val="TableGrid"/>
        <w:tblW w:w="0" w:type="auto"/>
        <w:tblLook w:val="04A0" w:firstRow="1" w:lastRow="0" w:firstColumn="1" w:lastColumn="0" w:noHBand="0" w:noVBand="1"/>
      </w:tblPr>
      <w:tblGrid>
        <w:gridCol w:w="4508"/>
        <w:gridCol w:w="4985"/>
      </w:tblGrid>
      <w:tr w:rsidR="009657C3" w14:paraId="06E05424" w14:textId="77777777" w:rsidTr="00073F2D">
        <w:tc>
          <w:tcPr>
            <w:tcW w:w="4508" w:type="dxa"/>
          </w:tcPr>
          <w:p w14:paraId="4B3B1230" w14:textId="77777777" w:rsidR="009657C3" w:rsidRDefault="009657C3" w:rsidP="00E01384">
            <w:r w:rsidRPr="00A4022A">
              <w:rPr>
                <w:rFonts w:cstheme="minorHAnsi"/>
                <w:b/>
                <w:bCs/>
              </w:rPr>
              <w:t>Avoid</w:t>
            </w:r>
          </w:p>
        </w:tc>
        <w:tc>
          <w:tcPr>
            <w:tcW w:w="4985" w:type="dxa"/>
          </w:tcPr>
          <w:p w14:paraId="764C9329" w14:textId="77777777" w:rsidR="00F5184D" w:rsidRDefault="00F5184D" w:rsidP="00E01384">
            <w:pPr>
              <w:rPr>
                <w:b/>
              </w:rPr>
            </w:pPr>
            <w:r w:rsidRPr="00F5184D">
              <w:rPr>
                <w:rFonts w:cstheme="minorHAnsi"/>
                <w:b/>
              </w:rPr>
              <w:t>Instead, s</w:t>
            </w:r>
            <w:r w:rsidRPr="00F5184D">
              <w:rPr>
                <w:b/>
              </w:rPr>
              <w:t xml:space="preserve">pecifically describe who you are talking about. </w:t>
            </w:r>
          </w:p>
          <w:p w14:paraId="5FAAF284" w14:textId="77777777" w:rsidR="00783E2E" w:rsidRDefault="00783E2E" w:rsidP="00E01384">
            <w:pPr>
              <w:rPr>
                <w:b/>
              </w:rPr>
            </w:pPr>
          </w:p>
          <w:p w14:paraId="343596A0" w14:textId="6F090775" w:rsidR="00783E2E" w:rsidRPr="00F5184D" w:rsidRDefault="00783E2E" w:rsidP="00E01384">
            <w:pPr>
              <w:rPr>
                <w:b/>
              </w:rPr>
            </w:pPr>
            <w:r>
              <w:rPr>
                <w:b/>
              </w:rPr>
              <w:t xml:space="preserve">Examples of </w:t>
            </w:r>
            <w:r w:rsidR="00E87A93">
              <w:rPr>
                <w:b/>
              </w:rPr>
              <w:t>more specific phrasing:</w:t>
            </w:r>
          </w:p>
        </w:tc>
      </w:tr>
      <w:tr w:rsidR="009657C3" w14:paraId="17B0CEF6" w14:textId="77777777" w:rsidTr="00073F2D">
        <w:tc>
          <w:tcPr>
            <w:tcW w:w="4508" w:type="dxa"/>
          </w:tcPr>
          <w:p w14:paraId="67089EA6" w14:textId="77777777" w:rsidR="009657C3" w:rsidRDefault="009657C3" w:rsidP="00E01384">
            <w:r>
              <w:t>‘</w:t>
            </w:r>
            <w:proofErr w:type="gramStart"/>
            <w:r>
              <w:t>vulnerable</w:t>
            </w:r>
            <w:proofErr w:type="gramEnd"/>
            <w:r>
              <w:t xml:space="preserve"> people’, ‘vulnerable group’ </w:t>
            </w:r>
          </w:p>
        </w:tc>
        <w:tc>
          <w:tcPr>
            <w:tcW w:w="4985" w:type="dxa"/>
          </w:tcPr>
          <w:p w14:paraId="210A000E" w14:textId="6714DDBE" w:rsidR="009657C3" w:rsidRDefault="009657C3" w:rsidP="00E01384">
            <w:r>
              <w:t>‘</w:t>
            </w:r>
            <w:proofErr w:type="gramStart"/>
            <w:r>
              <w:t>people</w:t>
            </w:r>
            <w:proofErr w:type="gramEnd"/>
            <w:r>
              <w:t xml:space="preserve"> receiving chemotherapy’</w:t>
            </w:r>
          </w:p>
        </w:tc>
      </w:tr>
      <w:tr w:rsidR="009657C3" w14:paraId="4E9D241D" w14:textId="77777777" w:rsidTr="00073F2D">
        <w:tc>
          <w:tcPr>
            <w:tcW w:w="4508" w:type="dxa"/>
          </w:tcPr>
          <w:p w14:paraId="1B27DA21" w14:textId="77777777" w:rsidR="009657C3" w:rsidRDefault="009657C3" w:rsidP="00E01384">
            <w:r>
              <w:t>‘</w:t>
            </w:r>
            <w:proofErr w:type="gramStart"/>
            <w:r>
              <w:t>the</w:t>
            </w:r>
            <w:proofErr w:type="gramEnd"/>
            <w:r>
              <w:t xml:space="preserve"> elderly’</w:t>
            </w:r>
          </w:p>
        </w:tc>
        <w:tc>
          <w:tcPr>
            <w:tcW w:w="4985" w:type="dxa"/>
          </w:tcPr>
          <w:p w14:paraId="7D4EAF04" w14:textId="1C771FF6" w:rsidR="009657C3" w:rsidRDefault="009657C3" w:rsidP="00E01384">
            <w:r>
              <w:t>‘</w:t>
            </w:r>
            <w:proofErr w:type="gramStart"/>
            <w:r>
              <w:t>people</w:t>
            </w:r>
            <w:proofErr w:type="gramEnd"/>
            <w:r>
              <w:t xml:space="preserve"> aged 75 or over’</w:t>
            </w:r>
          </w:p>
        </w:tc>
      </w:tr>
      <w:tr w:rsidR="00FC2E98" w14:paraId="168B8CA2" w14:textId="77777777" w:rsidTr="00073F2D">
        <w:tc>
          <w:tcPr>
            <w:tcW w:w="4508" w:type="dxa"/>
          </w:tcPr>
          <w:p w14:paraId="71337AC1" w14:textId="6CA4F38B" w:rsidR="00FC2E98" w:rsidRDefault="00FC2E98" w:rsidP="00E01384">
            <w:r>
              <w:t>‘BAME’</w:t>
            </w:r>
            <w:r w:rsidR="00E87C8F">
              <w:t>, ‘BME’</w:t>
            </w:r>
            <w:r w:rsidR="00200BA6">
              <w:t>, ‘calling all BAME colleagues’</w:t>
            </w:r>
          </w:p>
        </w:tc>
        <w:tc>
          <w:tcPr>
            <w:tcW w:w="4985" w:type="dxa"/>
          </w:tcPr>
          <w:p w14:paraId="49FFB37F" w14:textId="67D3007E" w:rsidR="00CE4B56" w:rsidRDefault="00CE4B56" w:rsidP="00E01384">
            <w:r w:rsidRPr="00CE4B56">
              <w:t xml:space="preserve">directly </w:t>
            </w:r>
            <w:r w:rsidR="009149FF">
              <w:t>describe</w:t>
            </w:r>
            <w:r w:rsidRPr="00CE4B56">
              <w:t xml:space="preserve"> a specific racial or ethnic group</w:t>
            </w:r>
            <w:r w:rsidR="00200BA6">
              <w:t xml:space="preserve">. </w:t>
            </w:r>
          </w:p>
          <w:p w14:paraId="21CF3133" w14:textId="77777777" w:rsidR="00CE4B56" w:rsidRDefault="00CE4B56" w:rsidP="00E01384"/>
          <w:p w14:paraId="6708BD93" w14:textId="185AF6C9" w:rsidR="00A266C1" w:rsidRDefault="005A295C" w:rsidP="00E01384">
            <w:r>
              <w:t>This applies even when describing several groups.</w:t>
            </w:r>
            <w:r w:rsidR="009149FF">
              <w:t xml:space="preserve"> </w:t>
            </w:r>
            <w:r>
              <w:t>U</w:t>
            </w:r>
            <w:r w:rsidR="00BC2983">
              <w:t>se specific language to list ethnic groups</w:t>
            </w:r>
            <w:r w:rsidR="006D5ACE">
              <w:t xml:space="preserve"> or to report on race-related </w:t>
            </w:r>
            <w:r w:rsidR="00EB6751">
              <w:t>topics (e.g. race-related health inequities)</w:t>
            </w:r>
          </w:p>
          <w:p w14:paraId="25C0CB5D" w14:textId="77777777" w:rsidR="00EB6751" w:rsidRDefault="00EB6751" w:rsidP="00E01384"/>
          <w:p w14:paraId="5EF9219E" w14:textId="555D9268" w:rsidR="00FC2E98" w:rsidRDefault="00A266C1" w:rsidP="00E01384">
            <w:r>
              <w:t>E.g. ‘calling all East Asian colleagues’</w:t>
            </w:r>
          </w:p>
        </w:tc>
      </w:tr>
      <w:tr w:rsidR="005A295C" w14:paraId="2D9E99A8" w14:textId="77777777" w:rsidTr="00073F2D">
        <w:tc>
          <w:tcPr>
            <w:tcW w:w="4508" w:type="dxa"/>
          </w:tcPr>
          <w:p w14:paraId="75ED24BF" w14:textId="6045A934" w:rsidR="005A295C" w:rsidRDefault="005A295C" w:rsidP="00E01384">
            <w:r>
              <w:lastRenderedPageBreak/>
              <w:t>‘minority’, ‘minorities’</w:t>
            </w:r>
          </w:p>
        </w:tc>
        <w:tc>
          <w:tcPr>
            <w:tcW w:w="4985" w:type="dxa"/>
          </w:tcPr>
          <w:p w14:paraId="7A6AF2CB" w14:textId="2129D638" w:rsidR="005A295C" w:rsidRDefault="005A295C" w:rsidP="00E01384">
            <w:r>
              <w:t>Describe the specific group(s), e.g. ‘</w:t>
            </w:r>
            <w:r w:rsidR="00F4765D">
              <w:t xml:space="preserve">people from </w:t>
            </w:r>
            <w:r w:rsidR="00FB6DB2">
              <w:t>Polish</w:t>
            </w:r>
            <w:r w:rsidR="00FE3A59">
              <w:t xml:space="preserve"> </w:t>
            </w:r>
            <w:proofErr w:type="gramStart"/>
            <w:r w:rsidR="00F4765D">
              <w:t>backgrounds’</w:t>
            </w:r>
            <w:proofErr w:type="gramEnd"/>
            <w:r w:rsidR="00EB6751">
              <w:t>.</w:t>
            </w:r>
          </w:p>
          <w:p w14:paraId="08DD86AC" w14:textId="77777777" w:rsidR="00EB6751" w:rsidRDefault="00EB6751" w:rsidP="00E01384"/>
          <w:p w14:paraId="3295243E" w14:textId="77777777" w:rsidR="004D6BF4" w:rsidRDefault="004E0A4E" w:rsidP="00E01384">
            <w:r>
              <w:t>‘</w:t>
            </w:r>
            <w:proofErr w:type="spellStart"/>
            <w:r>
              <w:t>minoritised</w:t>
            </w:r>
            <w:proofErr w:type="spellEnd"/>
            <w:r>
              <w:t xml:space="preserve">’ (e.g. ‘racially </w:t>
            </w:r>
            <w:proofErr w:type="spellStart"/>
            <w:r>
              <w:t>minoritised</w:t>
            </w:r>
            <w:proofErr w:type="spellEnd"/>
            <w:r>
              <w:t xml:space="preserve">’) </w:t>
            </w:r>
            <w:r w:rsidR="00FE7252">
              <w:t xml:space="preserve">recognises that people are minoritized by society, instead of suggesting </w:t>
            </w:r>
            <w:r w:rsidR="007F5B86">
              <w:t>the opposite.</w:t>
            </w:r>
            <w:r w:rsidR="008D2A98">
              <w:t xml:space="preserve"> </w:t>
            </w:r>
          </w:p>
          <w:p w14:paraId="668AA33A" w14:textId="77777777" w:rsidR="004D6BF4" w:rsidRDefault="004D6BF4" w:rsidP="00E01384"/>
          <w:p w14:paraId="25A7B384" w14:textId="5FFD2566" w:rsidR="00EB6751" w:rsidRPr="00CE4B56" w:rsidRDefault="008D2A98" w:rsidP="00E01384">
            <w:r>
              <w:t>However</w:t>
            </w:r>
            <w:r w:rsidR="004D6BF4">
              <w:t>,</w:t>
            </w:r>
            <w:r>
              <w:t xml:space="preserve"> it is usually </w:t>
            </w:r>
            <w:r w:rsidR="00456A00">
              <w:t>easier to understand</w:t>
            </w:r>
            <w:r>
              <w:t xml:space="preserve"> if you describe the </w:t>
            </w:r>
            <w:r w:rsidR="00073F2D">
              <w:t>specific</w:t>
            </w:r>
            <w:r>
              <w:t xml:space="preserve"> group</w:t>
            </w:r>
            <w:r w:rsidR="00EF3370">
              <w:t>, and this also avoids grouping disparate people together</w:t>
            </w:r>
            <w:r w:rsidR="00003D55">
              <w:t xml:space="preserve">. </w:t>
            </w:r>
            <w:r w:rsidR="004D6BF4">
              <w:t>If the minority status is important, you can explain why</w:t>
            </w:r>
            <w:r w:rsidR="00456A00">
              <w:t xml:space="preserve"> separately</w:t>
            </w:r>
            <w:r w:rsidR="004D6BF4">
              <w:t>,</w:t>
            </w:r>
            <w:r w:rsidR="00674015">
              <w:t xml:space="preserve"> ‘e.g. people who experience racism</w:t>
            </w:r>
            <w:r w:rsidR="004D6BF4">
              <w:t xml:space="preserve"> when accessing healthcare’</w:t>
            </w:r>
            <w:r w:rsidR="004535CD">
              <w:t xml:space="preserve">. </w:t>
            </w:r>
          </w:p>
        </w:tc>
      </w:tr>
    </w:tbl>
    <w:p w14:paraId="1CB755EA" w14:textId="77777777" w:rsidR="002B4DFE" w:rsidRDefault="002B4DFE" w:rsidP="00527B8D"/>
    <w:p w14:paraId="5F9122ED" w14:textId="77777777" w:rsidR="00705E20" w:rsidRDefault="00705E20" w:rsidP="00527B8D">
      <w:r>
        <w:t>Always be specific about what you are describing:</w:t>
      </w:r>
    </w:p>
    <w:p w14:paraId="36424800" w14:textId="77777777" w:rsidR="00705E20" w:rsidRDefault="00705E20" w:rsidP="00527B8D"/>
    <w:p w14:paraId="2CF04D73" w14:textId="4005BB8A" w:rsidR="00527B8D" w:rsidRDefault="00705E20" w:rsidP="00527B8D">
      <w:r>
        <w:t>For example, i</w:t>
      </w:r>
      <w:r w:rsidR="006C397F">
        <w:t>f</w:t>
      </w:r>
      <w:r w:rsidR="00284E03">
        <w:t xml:space="preserve"> social structures may contribute to health inequalities, </w:t>
      </w:r>
      <w:r w:rsidR="00796160">
        <w:t>make sure</w:t>
      </w:r>
      <w:r w:rsidR="009657C3">
        <w:t xml:space="preserve"> that your language </w:t>
      </w:r>
      <w:r w:rsidR="007657CA">
        <w:t xml:space="preserve">does not suggest </w:t>
      </w:r>
      <w:r w:rsidR="000E5EBC">
        <w:t>that disparities are caused by biological differences</w:t>
      </w:r>
      <w:r w:rsidR="00284E03">
        <w:t xml:space="preserve">. </w:t>
      </w:r>
      <w:r w:rsidR="000E5EBC">
        <w:br/>
      </w:r>
    </w:p>
    <w:p w14:paraId="002DE972" w14:textId="47C6EE77" w:rsidR="00527B8D" w:rsidRDefault="000E5EBC" w:rsidP="00527B8D">
      <w:pPr>
        <w:pStyle w:val="ListParagraph"/>
        <w:numPr>
          <w:ilvl w:val="0"/>
          <w:numId w:val="5"/>
        </w:numPr>
      </w:pPr>
      <w:r>
        <w:t xml:space="preserve">Misleading phrasing: “the data shows that BAME people are at-risk of worse COVID-19 </w:t>
      </w:r>
      <w:proofErr w:type="gramStart"/>
      <w:r>
        <w:t>outcomes”</w:t>
      </w:r>
      <w:proofErr w:type="gramEnd"/>
    </w:p>
    <w:p w14:paraId="4FDAFE2B" w14:textId="43F93088" w:rsidR="00085579" w:rsidRDefault="000E5EBC" w:rsidP="00264BDE">
      <w:pPr>
        <w:pStyle w:val="ListParagraph"/>
        <w:numPr>
          <w:ilvl w:val="0"/>
          <w:numId w:val="5"/>
        </w:numPr>
      </w:pPr>
      <w:r>
        <w:t xml:space="preserve">Better phrasing: “the data shows there are health inequalities between racially </w:t>
      </w:r>
      <w:proofErr w:type="spellStart"/>
      <w:r>
        <w:t>minoritised</w:t>
      </w:r>
      <w:proofErr w:type="spellEnd"/>
      <w:r>
        <w:t xml:space="preserve"> and white people</w:t>
      </w:r>
      <w:r w:rsidR="00C32AFB">
        <w:t xml:space="preserve"> in the UK</w:t>
      </w:r>
      <w:r>
        <w:t>”</w:t>
      </w:r>
      <w:r w:rsidR="00724A8C">
        <w:t xml:space="preserve"> or “the data shows </w:t>
      </w:r>
      <w:r w:rsidR="00A34820">
        <w:t xml:space="preserve">that there are health inequalities between White British </w:t>
      </w:r>
      <w:r w:rsidR="00EA5077">
        <w:t xml:space="preserve">people compared to people </w:t>
      </w:r>
      <w:r w:rsidR="00634966">
        <w:t>from</w:t>
      </w:r>
      <w:r w:rsidR="00D06248">
        <w:t xml:space="preserve"> other racial </w:t>
      </w:r>
      <w:r w:rsidR="002F5057">
        <w:t xml:space="preserve">or ethnic </w:t>
      </w:r>
      <w:r w:rsidR="00634966">
        <w:t>groups (</w:t>
      </w:r>
      <w:r w:rsidR="00B52F22">
        <w:t>e.g. Black British people, White Polish people…)”.</w:t>
      </w:r>
      <w:r w:rsidR="00B52F22">
        <w:br/>
      </w:r>
    </w:p>
    <w:p w14:paraId="19E595F4" w14:textId="70E3A4A3" w:rsidR="009657C3" w:rsidRDefault="007657CA" w:rsidP="00037029">
      <w:r>
        <w:t>Use</w:t>
      </w:r>
      <w:r w:rsidR="00085579">
        <w:t xml:space="preserve"> language that acknowledges intersectionality</w:t>
      </w:r>
      <w:r w:rsidR="00176B78">
        <w:t>, even if you are not directly reporting on it</w:t>
      </w:r>
      <w:r>
        <w:t>:</w:t>
      </w:r>
    </w:p>
    <w:p w14:paraId="4CAAF20D" w14:textId="77777777" w:rsidR="009657C3" w:rsidRDefault="009657C3" w:rsidP="00037029"/>
    <w:p w14:paraId="068693B6" w14:textId="1869D184" w:rsidR="009A13FC" w:rsidRDefault="009A13FC" w:rsidP="00796160">
      <w:pPr>
        <w:pStyle w:val="ListParagraph"/>
        <w:numPr>
          <w:ilvl w:val="0"/>
          <w:numId w:val="11"/>
        </w:numPr>
        <w:spacing w:after="240"/>
      </w:pPr>
      <w:r>
        <w:t xml:space="preserve">Being clear who you are and are not talking about is important. It can offend people to see their experiences being misrepresented because an author has not acknowledged that there will be different experiences between people in the same groups. </w:t>
      </w:r>
    </w:p>
    <w:p w14:paraId="173C3D85" w14:textId="2E9770F9" w:rsidR="009657C3" w:rsidRDefault="00176B78" w:rsidP="00796160">
      <w:pPr>
        <w:pStyle w:val="ListParagraph"/>
        <w:numPr>
          <w:ilvl w:val="0"/>
          <w:numId w:val="11"/>
        </w:numPr>
        <w:spacing w:after="240"/>
      </w:pPr>
      <w:r>
        <w:t xml:space="preserve">Inclusive writing about health inequalities should </w:t>
      </w:r>
      <w:r w:rsidR="009657C3">
        <w:t xml:space="preserve">acknowledge that people </w:t>
      </w:r>
      <w:r>
        <w:t>belong to different groups at the same time (</w:t>
      </w:r>
      <w:r w:rsidR="009657C3">
        <w:t>multiple intersecting identities</w:t>
      </w:r>
      <w:r w:rsidR="009A13FC">
        <w:t>) and</w:t>
      </w:r>
      <w:r w:rsidR="009657C3">
        <w:t xml:space="preserve"> </w:t>
      </w:r>
      <w:r>
        <w:t xml:space="preserve">explain whether these intersections are reflected in what you are about to say. </w:t>
      </w:r>
    </w:p>
    <w:p w14:paraId="4095809D" w14:textId="708C108C" w:rsidR="009657C3" w:rsidRDefault="00176B78" w:rsidP="00796160">
      <w:pPr>
        <w:pStyle w:val="ListParagraph"/>
        <w:numPr>
          <w:ilvl w:val="0"/>
          <w:numId w:val="11"/>
        </w:numPr>
        <w:spacing w:after="240"/>
      </w:pPr>
      <w:r>
        <w:t>Acknowledging i</w:t>
      </w:r>
      <w:r w:rsidR="007657CA">
        <w:t xml:space="preserve">ntersectionality </w:t>
      </w:r>
      <w:r>
        <w:t>makes our writing about</w:t>
      </w:r>
      <w:r w:rsidR="007657CA">
        <w:t xml:space="preserve"> health inequalities more precise, </w:t>
      </w:r>
      <w:r>
        <w:t>which is useful</w:t>
      </w:r>
      <w:r w:rsidR="00891EEE">
        <w:t xml:space="preserve"> for</w:t>
      </w:r>
      <w:r w:rsidR="007657CA">
        <w:t xml:space="preserve"> public health. </w:t>
      </w:r>
    </w:p>
    <w:p w14:paraId="52E1F80C" w14:textId="77777777" w:rsidR="007657CA" w:rsidRDefault="007657CA" w:rsidP="007657CA">
      <w:pPr>
        <w:pStyle w:val="ListParagraph"/>
      </w:pPr>
    </w:p>
    <w:p w14:paraId="63EB1D49" w14:textId="670663F0" w:rsidR="009657C3" w:rsidRDefault="009657C3" w:rsidP="007657CA">
      <w:r>
        <w:t>You acknowledge intersectionality by clearly explaining whether you are</w:t>
      </w:r>
      <w:r w:rsidR="007657CA">
        <w:t xml:space="preserve">, or are not, </w:t>
      </w:r>
      <w:r>
        <w:t xml:space="preserve">describing intersecting groups. </w:t>
      </w:r>
    </w:p>
    <w:p w14:paraId="454C07E1" w14:textId="77777777" w:rsidR="00E87A93" w:rsidRDefault="00E87A93" w:rsidP="007657CA"/>
    <w:tbl>
      <w:tblPr>
        <w:tblStyle w:val="TableGrid"/>
        <w:tblW w:w="0" w:type="auto"/>
        <w:tblLook w:val="04A0" w:firstRow="1" w:lastRow="0" w:firstColumn="1" w:lastColumn="0" w:noHBand="0" w:noVBand="1"/>
      </w:tblPr>
      <w:tblGrid>
        <w:gridCol w:w="4508"/>
        <w:gridCol w:w="5126"/>
      </w:tblGrid>
      <w:tr w:rsidR="009657C3" w14:paraId="7968939D" w14:textId="77777777" w:rsidTr="00C4367D">
        <w:tc>
          <w:tcPr>
            <w:tcW w:w="4508" w:type="dxa"/>
          </w:tcPr>
          <w:p w14:paraId="4DCF6424" w14:textId="77777777" w:rsidR="009657C3" w:rsidRPr="00D654EE" w:rsidRDefault="009657C3" w:rsidP="00E01384">
            <w:pPr>
              <w:rPr>
                <w:b/>
                <w:bCs/>
              </w:rPr>
            </w:pPr>
            <w:r w:rsidRPr="00D654EE">
              <w:rPr>
                <w:b/>
                <w:bCs/>
              </w:rPr>
              <w:t>Avoid</w:t>
            </w:r>
          </w:p>
        </w:tc>
        <w:tc>
          <w:tcPr>
            <w:tcW w:w="5126" w:type="dxa"/>
          </w:tcPr>
          <w:p w14:paraId="2841A520" w14:textId="77777777" w:rsidR="009657C3" w:rsidRPr="00D654EE" w:rsidRDefault="009657C3" w:rsidP="00E01384">
            <w:pPr>
              <w:rPr>
                <w:b/>
                <w:bCs/>
              </w:rPr>
            </w:pPr>
            <w:r w:rsidRPr="00D654EE">
              <w:rPr>
                <w:b/>
                <w:bCs/>
              </w:rPr>
              <w:t>Use instead</w:t>
            </w:r>
          </w:p>
        </w:tc>
      </w:tr>
      <w:tr w:rsidR="009657C3" w14:paraId="3C1F9317" w14:textId="77777777" w:rsidTr="00C4367D">
        <w:tc>
          <w:tcPr>
            <w:tcW w:w="4508" w:type="dxa"/>
          </w:tcPr>
          <w:p w14:paraId="3BF3E9D1" w14:textId="288670C2" w:rsidR="009657C3" w:rsidRDefault="00F81B41" w:rsidP="00E01384">
            <w:r>
              <w:t>‘</w:t>
            </w:r>
            <w:r w:rsidR="009657C3">
              <w:t>The data describe health disparities for women or disabled people compared to men.</w:t>
            </w:r>
            <w:r>
              <w:t>’</w:t>
            </w:r>
          </w:p>
          <w:p w14:paraId="05863C39" w14:textId="4E9E1B9B" w:rsidR="009657C3" w:rsidRDefault="009657C3" w:rsidP="00E01384"/>
        </w:tc>
        <w:tc>
          <w:tcPr>
            <w:tcW w:w="5126" w:type="dxa"/>
          </w:tcPr>
          <w:p w14:paraId="09C10ED5" w14:textId="2B7C377E" w:rsidR="009657C3" w:rsidRDefault="009301AB" w:rsidP="00E01384">
            <w:r>
              <w:t>‘</w:t>
            </w:r>
            <w:r w:rsidR="009657C3">
              <w:t>The data describe health disparities between non-disabled men and disabled men or non-disabled women.</w:t>
            </w:r>
            <w:r>
              <w:t>’</w:t>
            </w:r>
          </w:p>
          <w:p w14:paraId="4E62B6BA" w14:textId="77777777" w:rsidR="009657C3" w:rsidRDefault="009657C3" w:rsidP="00E01384"/>
          <w:p w14:paraId="3C08E3FF" w14:textId="77777777" w:rsidR="009657C3" w:rsidRDefault="009657C3" w:rsidP="00E01384">
            <w:r>
              <w:t xml:space="preserve">(In this scenario, there are no data on disabled women). </w:t>
            </w:r>
          </w:p>
        </w:tc>
      </w:tr>
      <w:tr w:rsidR="009657C3" w14:paraId="48ECBB1A" w14:textId="77777777" w:rsidTr="00C4367D">
        <w:tc>
          <w:tcPr>
            <w:tcW w:w="4508" w:type="dxa"/>
          </w:tcPr>
          <w:p w14:paraId="225AB0F3" w14:textId="53661148" w:rsidR="009657C3" w:rsidRDefault="00F81B41" w:rsidP="00E01384">
            <w:r>
              <w:lastRenderedPageBreak/>
              <w:t>‘</w:t>
            </w:r>
            <w:r w:rsidR="009657C3">
              <w:t>The data describe health disparities for women and disabled people compared to men.</w:t>
            </w:r>
            <w:r>
              <w:t>’</w:t>
            </w:r>
          </w:p>
          <w:p w14:paraId="0C431AB8" w14:textId="77777777" w:rsidR="009657C3" w:rsidRDefault="009657C3" w:rsidP="00E01384"/>
        </w:tc>
        <w:tc>
          <w:tcPr>
            <w:tcW w:w="5126" w:type="dxa"/>
          </w:tcPr>
          <w:p w14:paraId="0564C06A" w14:textId="27659CBD" w:rsidR="009657C3" w:rsidRDefault="009301AB" w:rsidP="00E01384">
            <w:r>
              <w:t>‘</w:t>
            </w:r>
            <w:r w:rsidR="009657C3">
              <w:t>The data describe health inequalities between</w:t>
            </w:r>
            <w:r w:rsidR="00982691">
              <w:t xml:space="preserve"> both</w:t>
            </w:r>
            <w:r w:rsidR="009657C3">
              <w:t xml:space="preserve"> disabled people (including disabled women) and non-disabled women compared to non-disabled men.</w:t>
            </w:r>
            <w:r>
              <w:t>’</w:t>
            </w:r>
          </w:p>
          <w:p w14:paraId="0536657F" w14:textId="77777777" w:rsidR="009657C3" w:rsidRDefault="009657C3" w:rsidP="00E01384"/>
          <w:p w14:paraId="12E07B74" w14:textId="77777777" w:rsidR="009657C3" w:rsidRDefault="009657C3" w:rsidP="00E01384">
            <w:r>
              <w:t>(In this scenario, there are data on disabled women)</w:t>
            </w:r>
          </w:p>
        </w:tc>
      </w:tr>
    </w:tbl>
    <w:p w14:paraId="0FD06D6C" w14:textId="77777777" w:rsidR="00E87A93" w:rsidRDefault="00E87A93" w:rsidP="004125AC"/>
    <w:p w14:paraId="481D7654" w14:textId="681885C3" w:rsidR="007657CA" w:rsidRDefault="009657C3" w:rsidP="004125AC">
      <w:r>
        <w:t xml:space="preserve">The examples above show </w:t>
      </w:r>
      <w:r w:rsidR="007657CA">
        <w:t>why you should</w:t>
      </w:r>
      <w:r>
        <w:t xml:space="preserve"> </w:t>
      </w:r>
      <w:r w:rsidR="007657CA">
        <w:t>avoid</w:t>
      </w:r>
      <w:r>
        <w:t xml:space="preserve"> saying “or” or “and” when describing groups without explaining exactly what you mean. </w:t>
      </w:r>
      <w:r w:rsidR="004125AC">
        <w:br/>
      </w:r>
    </w:p>
    <w:p w14:paraId="5E9E0C47" w14:textId="77777777" w:rsidR="00E87A93" w:rsidRDefault="009657C3" w:rsidP="00F64227">
      <w:pPr>
        <w:pStyle w:val="ListParagraph"/>
        <w:numPr>
          <w:ilvl w:val="0"/>
          <w:numId w:val="10"/>
        </w:numPr>
      </w:pPr>
      <w:r>
        <w:t xml:space="preserve">Saying only “women or disabled people” or “women and disabled people” </w:t>
      </w:r>
      <w:r w:rsidR="007657CA">
        <w:t xml:space="preserve">does not explain </w:t>
      </w:r>
      <w:r w:rsidR="00982691">
        <w:t xml:space="preserve">whether your data includes people belonging to both groups. </w:t>
      </w:r>
    </w:p>
    <w:p w14:paraId="77D70AD0" w14:textId="4A028B12" w:rsidR="009657C3" w:rsidRDefault="00982691" w:rsidP="00F64227">
      <w:pPr>
        <w:pStyle w:val="ListParagraph"/>
        <w:numPr>
          <w:ilvl w:val="0"/>
          <w:numId w:val="10"/>
        </w:numPr>
      </w:pPr>
      <w:r>
        <w:t>In fact, this phrasing can</w:t>
      </w:r>
      <w:r w:rsidR="009657C3">
        <w:t xml:space="preserve"> imply that these groups are separate and cannot intersect. </w:t>
      </w:r>
    </w:p>
    <w:p w14:paraId="0FC6B8F0" w14:textId="2E7463ED" w:rsidR="009657C3" w:rsidRDefault="009657C3" w:rsidP="004125AC">
      <w:pPr>
        <w:pStyle w:val="ListParagraph"/>
        <w:numPr>
          <w:ilvl w:val="0"/>
          <w:numId w:val="10"/>
        </w:numPr>
      </w:pPr>
      <w:r>
        <w:t xml:space="preserve">When writing </w:t>
      </w:r>
      <w:r w:rsidR="00982691">
        <w:t>a</w:t>
      </w:r>
      <w:r>
        <w:t xml:space="preserve">bout health inequalities, make it clear whether you are describing health inequalities associated with multiple intersecting factors or just one factor at a time. </w:t>
      </w:r>
    </w:p>
    <w:p w14:paraId="7D10E277" w14:textId="422A33F8" w:rsidR="009657C3" w:rsidRDefault="00E87A93" w:rsidP="004125AC">
      <w:pPr>
        <w:pStyle w:val="ListParagraph"/>
        <w:numPr>
          <w:ilvl w:val="0"/>
          <w:numId w:val="10"/>
        </w:numPr>
      </w:pPr>
      <w:r>
        <w:rPr>
          <w:noProof/>
        </w:rPr>
        <mc:AlternateContent>
          <mc:Choice Requires="wps">
            <w:drawing>
              <wp:anchor distT="0" distB="0" distL="114300" distR="114300" simplePos="0" relativeHeight="251658241" behindDoc="0" locked="0" layoutInCell="1" allowOverlap="1" wp14:anchorId="335E6055" wp14:editId="6E43D76F">
                <wp:simplePos x="0" y="0"/>
                <wp:positionH relativeFrom="column">
                  <wp:posOffset>71120</wp:posOffset>
                </wp:positionH>
                <wp:positionV relativeFrom="paragraph">
                  <wp:posOffset>398409</wp:posOffset>
                </wp:positionV>
                <wp:extent cx="6137910" cy="5433695"/>
                <wp:effectExtent l="0" t="0" r="8890" b="14605"/>
                <wp:wrapTopAndBottom/>
                <wp:docPr id="132922890" name="Text Box 3"/>
                <wp:cNvGraphicFramePr/>
                <a:graphic xmlns:a="http://schemas.openxmlformats.org/drawingml/2006/main">
                  <a:graphicData uri="http://schemas.microsoft.com/office/word/2010/wordprocessingShape">
                    <wps:wsp>
                      <wps:cNvSpPr txBox="1"/>
                      <wps:spPr>
                        <a:xfrm>
                          <a:off x="0" y="0"/>
                          <a:ext cx="6137910" cy="5433695"/>
                        </a:xfrm>
                        <a:prstGeom prst="rect">
                          <a:avLst/>
                        </a:prstGeom>
                        <a:solidFill>
                          <a:schemeClr val="lt1"/>
                        </a:solidFill>
                        <a:ln w="6350">
                          <a:solidFill>
                            <a:prstClr val="black"/>
                          </a:solidFill>
                        </a:ln>
                      </wps:spPr>
                      <wps:txbx>
                        <w:txbxContent>
                          <w:p w14:paraId="42987E11" w14:textId="72CF65C7" w:rsidR="00F824D6" w:rsidRDefault="009657C3" w:rsidP="00F824D6">
                            <w:r>
                              <w:t>W</w:t>
                            </w:r>
                            <w:r w:rsidR="00F824D6">
                              <w:t xml:space="preserve">hat is intersectionality? </w:t>
                            </w:r>
                          </w:p>
                          <w:p w14:paraId="6F29244B" w14:textId="77777777" w:rsidR="00F824D6" w:rsidRPr="00C3697E" w:rsidRDefault="00F824D6" w:rsidP="00F824D6"/>
                          <w:p w14:paraId="18625473" w14:textId="605773B5" w:rsidR="00F824D6" w:rsidRDefault="00F824D6" w:rsidP="00F824D6">
                            <w:pPr>
                              <w:pStyle w:val="ListParagraph"/>
                              <w:numPr>
                                <w:ilvl w:val="0"/>
                                <w:numId w:val="10"/>
                              </w:numPr>
                            </w:pPr>
                            <w:r>
                              <w:t xml:space="preserve">Intersectionality describes </w:t>
                            </w:r>
                            <w:r w:rsidRPr="00E049F3">
                              <w:t xml:space="preserve">how biological, </w:t>
                            </w:r>
                            <w:r w:rsidRPr="00E049F3">
                              <w:t xml:space="preserve">social and cultural categorisations </w:t>
                            </w:r>
                            <w:r>
                              <w:t xml:space="preserve">(such as </w:t>
                            </w:r>
                            <w:r w:rsidRPr="00B361A8">
                              <w:t xml:space="preserve">race, class, gender, </w:t>
                            </w:r>
                            <w:r>
                              <w:t>disability, and so on)</w:t>
                            </w:r>
                            <w:r w:rsidRPr="00B361A8">
                              <w:t xml:space="preserve"> “intersect” </w:t>
                            </w:r>
                            <w:r>
                              <w:t>at the same time</w:t>
                            </w:r>
                            <w:r w:rsidR="0035553E">
                              <w:t xml:space="preserve"> to shape people’s life experiences</w:t>
                            </w:r>
                            <w:r>
                              <w:t>.</w:t>
                            </w:r>
                          </w:p>
                          <w:p w14:paraId="6AAD30F1" w14:textId="5348935C" w:rsidR="0035553E" w:rsidRDefault="00F824D6" w:rsidP="00F824D6">
                            <w:pPr>
                              <w:pStyle w:val="ListParagraph"/>
                              <w:numPr>
                                <w:ilvl w:val="0"/>
                                <w:numId w:val="10"/>
                              </w:numPr>
                            </w:pPr>
                            <w:r>
                              <w:t>People’s experience</w:t>
                            </w:r>
                            <w:r w:rsidR="0035553E">
                              <w:t>s</w:t>
                            </w:r>
                            <w:r>
                              <w:t xml:space="preserve"> of life</w:t>
                            </w:r>
                            <w:r w:rsidR="0035553E">
                              <w:t xml:space="preserve"> </w:t>
                            </w:r>
                            <w:r>
                              <w:t xml:space="preserve">are not shaped </w:t>
                            </w:r>
                            <w:r w:rsidR="0035553E">
                              <w:t>one thing at a time</w:t>
                            </w:r>
                            <w:r>
                              <w:t xml:space="preserve"> (such as their gender alone). </w:t>
                            </w:r>
                            <w:r w:rsidR="0035553E">
                              <w:t>For example, men do not all have the same life experiences.</w:t>
                            </w:r>
                          </w:p>
                          <w:p w14:paraId="3D74F5FB" w14:textId="268C9227" w:rsidR="0035553E" w:rsidRDefault="0035553E" w:rsidP="00F824D6">
                            <w:pPr>
                              <w:pStyle w:val="ListParagraph"/>
                              <w:numPr>
                                <w:ilvl w:val="0"/>
                                <w:numId w:val="10"/>
                              </w:numPr>
                            </w:pPr>
                            <w:r>
                              <w:t>Everyone’s identity is shaped by the combination of different factors</w:t>
                            </w:r>
                            <w:r w:rsidR="00F824D6">
                              <w:t xml:space="preserve"> (such as our gender </w:t>
                            </w:r>
                            <w:r w:rsidR="00F824D6">
                              <w:rPr>
                                <w:b/>
                                <w:bCs/>
                              </w:rPr>
                              <w:t xml:space="preserve">and </w:t>
                            </w:r>
                            <w:r w:rsidR="00F824D6">
                              <w:t>sexuality</w:t>
                            </w:r>
                            <w:r w:rsidR="003916A7">
                              <w:t>, not gender alone</w:t>
                            </w:r>
                            <w:r w:rsidR="00F824D6">
                              <w:t xml:space="preserve">). </w:t>
                            </w:r>
                          </w:p>
                          <w:p w14:paraId="5BA5C4E1" w14:textId="77777777" w:rsidR="003916A7" w:rsidRDefault="00F824D6" w:rsidP="00037029">
                            <w:pPr>
                              <w:pStyle w:val="ListParagraph"/>
                              <w:numPr>
                                <w:ilvl w:val="0"/>
                                <w:numId w:val="10"/>
                              </w:numPr>
                            </w:pPr>
                            <w:r>
                              <w:t xml:space="preserve">Our life experiences are also shaped </w:t>
                            </w:r>
                            <w:r w:rsidR="003916A7">
                              <w:t xml:space="preserve">how these factors interact with </w:t>
                            </w:r>
                            <w:r w:rsidR="0035553E">
                              <w:t>social processes and dynamics, like sexism and homophobia.</w:t>
                            </w:r>
                            <w:r w:rsidR="003916A7">
                              <w:t xml:space="preserve"> </w:t>
                            </w:r>
                          </w:p>
                          <w:p w14:paraId="0884B002" w14:textId="7368616F" w:rsidR="00037029" w:rsidRDefault="003916A7" w:rsidP="00037029">
                            <w:pPr>
                              <w:pStyle w:val="ListParagraph"/>
                              <w:numPr>
                                <w:ilvl w:val="0"/>
                                <w:numId w:val="10"/>
                              </w:numPr>
                            </w:pPr>
                            <w:r>
                              <w:t xml:space="preserve">All of these intersect. For example, our gender and sexuality influences how much our lives are shaped by sexism and homophobia; </w:t>
                            </w:r>
                            <w:r w:rsidR="0035553E">
                              <w:t xml:space="preserve"> </w:t>
                            </w:r>
                          </w:p>
                          <w:p w14:paraId="47FC61D5" w14:textId="70148BB7" w:rsidR="00037029" w:rsidRDefault="009E6C7F" w:rsidP="00037029">
                            <w:pPr>
                              <w:pStyle w:val="ListParagraph"/>
                              <w:numPr>
                                <w:ilvl w:val="0"/>
                                <w:numId w:val="10"/>
                              </w:numPr>
                            </w:pPr>
                            <w:r>
                              <w:t xml:space="preserve">The language we use affects whether we acknowledge this in our writing. </w:t>
                            </w:r>
                            <w:r>
                              <w:br/>
                            </w:r>
                            <w:r>
                              <w:br/>
                            </w:r>
                            <w:r w:rsidR="00037029">
                              <w:t xml:space="preserve">Using the example of gender and sexuality, </w:t>
                            </w:r>
                            <w:r>
                              <w:t xml:space="preserve">describing just “men” while writing about health inequalities would ignore disparities between bisexual men compared to heterosexual men. </w:t>
                            </w:r>
                            <w:r>
                              <w:br/>
                            </w:r>
                            <w:r>
                              <w:br/>
                              <w:t xml:space="preserve">It might also mean that similarities across categories are overlooked. For example, the reader might be interested in whether there are similarities between health outcomes for ‘bisexual men’ and ‘bisexual women’ health outcomes compared to ‘heterosexual men’.  </w:t>
                            </w:r>
                            <w:r>
                              <w:br/>
                            </w:r>
                          </w:p>
                          <w:p w14:paraId="6D95C84B" w14:textId="05EEF420" w:rsidR="003916A7" w:rsidRDefault="00F824D6" w:rsidP="003971C8">
                            <w:pPr>
                              <w:pStyle w:val="ListParagraph"/>
                              <w:numPr>
                                <w:ilvl w:val="0"/>
                                <w:numId w:val="10"/>
                              </w:numPr>
                            </w:pPr>
                            <w:r>
                              <w:t xml:space="preserve">Using language that acknowledges intersectionality </w:t>
                            </w:r>
                            <w:r w:rsidR="009E6C7F">
                              <w:t>reminds the reader that</w:t>
                            </w:r>
                            <w:r>
                              <w:t xml:space="preserve"> people can share one categorisation and still have different experiences.  </w:t>
                            </w:r>
                          </w:p>
                          <w:p w14:paraId="4FF8D2AA" w14:textId="21E0FC18" w:rsidR="00F824D6" w:rsidRDefault="003916A7" w:rsidP="003916A7">
                            <w:pPr>
                              <w:pStyle w:val="ListParagraph"/>
                              <w:numPr>
                                <w:ilvl w:val="0"/>
                                <w:numId w:val="10"/>
                              </w:numPr>
                            </w:pPr>
                            <w:r>
                              <w:t xml:space="preserve">This is important when writing about health inequalities, where overlooking issues for people in intersecting groups can make inequalities worse. </w:t>
                            </w:r>
                          </w:p>
                          <w:p w14:paraId="5E1C4BC5" w14:textId="77777777" w:rsidR="00F824D6" w:rsidRDefault="00F82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E6055" id="Text Box 3" o:spid="_x0000_s1027" type="#_x0000_t202" style="position:absolute;left:0;text-align:left;margin-left:5.6pt;margin-top:31.35pt;width:483.3pt;height:42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" fillcolor="white [3201]" strokeweight=".5pt">
                <v:textbox>
                  <w:txbxContent>
                    <w:p w14:paraId="42987E11" w14:textId="72CF65C7" w:rsidR="00F824D6" w:rsidRDefault="009657C3" w:rsidP="00F824D6">
                      <w:r>
                        <w:t>W</w:t>
                      </w:r>
                      <w:r w:rsidR="00F824D6">
                        <w:t xml:space="preserve">hat is intersectionality? </w:t>
                      </w:r>
                    </w:p>
                    <w:p w14:paraId="6F29244B" w14:textId="77777777" w:rsidR="00F824D6" w:rsidRPr="00C3697E" w:rsidRDefault="00F824D6" w:rsidP="00F824D6"/>
                    <w:p w14:paraId="18625473" w14:textId="605773B5" w:rsidR="00F824D6" w:rsidRDefault="00F824D6" w:rsidP="00F824D6">
                      <w:pPr>
                        <w:pStyle w:val="ListParagraph"/>
                        <w:numPr>
                          <w:ilvl w:val="0"/>
                          <w:numId w:val="10"/>
                        </w:numPr>
                      </w:pPr>
                      <w:r>
                        <w:t xml:space="preserve">Intersectionality describes </w:t>
                      </w:r>
                      <w:r w:rsidRPr="00E049F3">
                        <w:t xml:space="preserve">how biological, </w:t>
                      </w:r>
                      <w:r w:rsidRPr="00E049F3">
                        <w:t xml:space="preserve">social and cultural categorisations </w:t>
                      </w:r>
                      <w:r>
                        <w:t xml:space="preserve">(such as </w:t>
                      </w:r>
                      <w:r w:rsidRPr="00B361A8">
                        <w:t xml:space="preserve">race, class, gender, </w:t>
                      </w:r>
                      <w:r>
                        <w:t>disability, and so on)</w:t>
                      </w:r>
                      <w:r w:rsidRPr="00B361A8">
                        <w:t xml:space="preserve"> “intersect” </w:t>
                      </w:r>
                      <w:r>
                        <w:t>at the same time</w:t>
                      </w:r>
                      <w:r w:rsidR="0035553E">
                        <w:t xml:space="preserve"> to shape people’s life experiences</w:t>
                      </w:r>
                      <w:r>
                        <w:t>.</w:t>
                      </w:r>
                    </w:p>
                    <w:p w14:paraId="6AAD30F1" w14:textId="5348935C" w:rsidR="0035553E" w:rsidRDefault="00F824D6" w:rsidP="00F824D6">
                      <w:pPr>
                        <w:pStyle w:val="ListParagraph"/>
                        <w:numPr>
                          <w:ilvl w:val="0"/>
                          <w:numId w:val="10"/>
                        </w:numPr>
                      </w:pPr>
                      <w:r>
                        <w:t>People’s experience</w:t>
                      </w:r>
                      <w:r w:rsidR="0035553E">
                        <w:t>s</w:t>
                      </w:r>
                      <w:r>
                        <w:t xml:space="preserve"> of life</w:t>
                      </w:r>
                      <w:r w:rsidR="0035553E">
                        <w:t xml:space="preserve"> </w:t>
                      </w:r>
                      <w:r>
                        <w:t xml:space="preserve">are not shaped </w:t>
                      </w:r>
                      <w:r w:rsidR="0035553E">
                        <w:t>one thing at a time</w:t>
                      </w:r>
                      <w:r>
                        <w:t xml:space="preserve"> (such as their gender alone). </w:t>
                      </w:r>
                      <w:r w:rsidR="0035553E">
                        <w:t>For example, men do not all have the same life experiences.</w:t>
                      </w:r>
                    </w:p>
                    <w:p w14:paraId="3D74F5FB" w14:textId="268C9227" w:rsidR="0035553E" w:rsidRDefault="0035553E" w:rsidP="00F824D6">
                      <w:pPr>
                        <w:pStyle w:val="ListParagraph"/>
                        <w:numPr>
                          <w:ilvl w:val="0"/>
                          <w:numId w:val="10"/>
                        </w:numPr>
                      </w:pPr>
                      <w:r>
                        <w:t>Everyone’s identity is shaped by the combination of different factors</w:t>
                      </w:r>
                      <w:r w:rsidR="00F824D6">
                        <w:t xml:space="preserve"> (such as our gender </w:t>
                      </w:r>
                      <w:r w:rsidR="00F824D6">
                        <w:rPr>
                          <w:b/>
                          <w:bCs/>
                        </w:rPr>
                        <w:t xml:space="preserve">and </w:t>
                      </w:r>
                      <w:r w:rsidR="00F824D6">
                        <w:t>sexuality</w:t>
                      </w:r>
                      <w:r w:rsidR="003916A7">
                        <w:t>, not gender alone</w:t>
                      </w:r>
                      <w:r w:rsidR="00F824D6">
                        <w:t xml:space="preserve">). </w:t>
                      </w:r>
                    </w:p>
                    <w:p w14:paraId="5BA5C4E1" w14:textId="77777777" w:rsidR="003916A7" w:rsidRDefault="00F824D6" w:rsidP="00037029">
                      <w:pPr>
                        <w:pStyle w:val="ListParagraph"/>
                        <w:numPr>
                          <w:ilvl w:val="0"/>
                          <w:numId w:val="10"/>
                        </w:numPr>
                      </w:pPr>
                      <w:r>
                        <w:t xml:space="preserve">Our life experiences are also shaped </w:t>
                      </w:r>
                      <w:r w:rsidR="003916A7">
                        <w:t xml:space="preserve">how these factors interact with </w:t>
                      </w:r>
                      <w:r w:rsidR="0035553E">
                        <w:t>social processes and dynamics, like sexism and homophobia.</w:t>
                      </w:r>
                      <w:r w:rsidR="003916A7">
                        <w:t xml:space="preserve"> </w:t>
                      </w:r>
                    </w:p>
                    <w:p w14:paraId="0884B002" w14:textId="7368616F" w:rsidR="00037029" w:rsidRDefault="003916A7" w:rsidP="00037029">
                      <w:pPr>
                        <w:pStyle w:val="ListParagraph"/>
                        <w:numPr>
                          <w:ilvl w:val="0"/>
                          <w:numId w:val="10"/>
                        </w:numPr>
                      </w:pPr>
                      <w:r>
                        <w:t xml:space="preserve">All of these intersect. For example, our gender and sexuality influences how much our lives are shaped by sexism and homophobia; </w:t>
                      </w:r>
                      <w:r w:rsidR="0035553E">
                        <w:t xml:space="preserve"> </w:t>
                      </w:r>
                    </w:p>
                    <w:p w14:paraId="47FC61D5" w14:textId="70148BB7" w:rsidR="00037029" w:rsidRDefault="009E6C7F" w:rsidP="00037029">
                      <w:pPr>
                        <w:pStyle w:val="ListParagraph"/>
                        <w:numPr>
                          <w:ilvl w:val="0"/>
                          <w:numId w:val="10"/>
                        </w:numPr>
                      </w:pPr>
                      <w:r>
                        <w:t xml:space="preserve">The language we use affects whether we acknowledge this in our writing. </w:t>
                      </w:r>
                      <w:r>
                        <w:br/>
                      </w:r>
                      <w:r>
                        <w:br/>
                      </w:r>
                      <w:r w:rsidR="00037029">
                        <w:t xml:space="preserve">Using the example of gender and sexuality, </w:t>
                      </w:r>
                      <w:r>
                        <w:t xml:space="preserve">describing just “men” while writing about health inequalities would ignore disparities between bisexual men compared to heterosexual men. </w:t>
                      </w:r>
                      <w:r>
                        <w:br/>
                      </w:r>
                      <w:r>
                        <w:br/>
                        <w:t xml:space="preserve">It might also mean that similarities across categories are overlooked. For example, the reader might be interested in whether there are similarities between health outcomes for ‘bisexual men’ and ‘bisexual women’ health outcomes compared to ‘heterosexual men’.  </w:t>
                      </w:r>
                      <w:r>
                        <w:br/>
                      </w:r>
                    </w:p>
                    <w:p w14:paraId="6D95C84B" w14:textId="05EEF420" w:rsidR="003916A7" w:rsidRDefault="00F824D6" w:rsidP="003971C8">
                      <w:pPr>
                        <w:pStyle w:val="ListParagraph"/>
                        <w:numPr>
                          <w:ilvl w:val="0"/>
                          <w:numId w:val="10"/>
                        </w:numPr>
                      </w:pPr>
                      <w:r>
                        <w:t xml:space="preserve">Using language that acknowledges intersectionality </w:t>
                      </w:r>
                      <w:r w:rsidR="009E6C7F">
                        <w:t>reminds the reader that</w:t>
                      </w:r>
                      <w:r>
                        <w:t xml:space="preserve"> people can share one categorisation and still have different experiences.  </w:t>
                      </w:r>
                    </w:p>
                    <w:p w14:paraId="4FF8D2AA" w14:textId="21E0FC18" w:rsidR="00F824D6" w:rsidRDefault="003916A7" w:rsidP="003916A7">
                      <w:pPr>
                        <w:pStyle w:val="ListParagraph"/>
                        <w:numPr>
                          <w:ilvl w:val="0"/>
                          <w:numId w:val="10"/>
                        </w:numPr>
                      </w:pPr>
                      <w:r>
                        <w:t xml:space="preserve">This is important when writing about health inequalities, where overlooking issues for people in intersecting groups can make inequalities worse. </w:t>
                      </w:r>
                    </w:p>
                    <w:p w14:paraId="5E1C4BC5" w14:textId="77777777" w:rsidR="00F824D6" w:rsidRDefault="00F824D6"/>
                  </w:txbxContent>
                </v:textbox>
                <w10:wrap type="topAndBottom"/>
              </v:shape>
            </w:pict>
          </mc:Fallback>
        </mc:AlternateContent>
      </w:r>
      <w:r w:rsidR="009657C3">
        <w:t>More information on this is available from</w:t>
      </w:r>
      <w:r w:rsidR="00613A98">
        <w:t xml:space="preserve"> a paper by Lisa Bowleg from 2012, available to read at </w:t>
      </w:r>
      <w:hyperlink r:id="rId25" w:history="1">
        <w:r w:rsidR="00613A98" w:rsidRPr="00F723DA">
          <w:rPr>
            <w:rStyle w:val="Hyperlink"/>
          </w:rPr>
          <w:t>https://ajph.aphapublications.org/doi/full/10.2105/AJPH.2012.300750</w:t>
        </w:r>
      </w:hyperlink>
      <w:r w:rsidR="009657C3">
        <w:rPr>
          <w:rStyle w:val="Hyperlink"/>
        </w:rPr>
        <w:t xml:space="preserve"> </w:t>
      </w:r>
    </w:p>
    <w:p w14:paraId="1680067E" w14:textId="538A42D2" w:rsidR="00085579" w:rsidRDefault="00085579"/>
    <w:p w14:paraId="5BFE0FB8" w14:textId="4719D0E7" w:rsidR="004125AC" w:rsidRDefault="00EB0B5E" w:rsidP="00527B8D">
      <w:pPr>
        <w:rPr>
          <w:b/>
          <w:bCs/>
        </w:rPr>
      </w:pPr>
      <w:r>
        <w:rPr>
          <w:b/>
          <w:bCs/>
        </w:rPr>
        <w:t>Further resources</w:t>
      </w:r>
    </w:p>
    <w:p w14:paraId="19620997" w14:textId="77777777" w:rsidR="00EB0B5E" w:rsidRPr="00EB0B5E" w:rsidRDefault="00EB0B5E" w:rsidP="00527B8D">
      <w:pPr>
        <w:rPr>
          <w:b/>
          <w:bCs/>
        </w:rPr>
      </w:pPr>
    </w:p>
    <w:p w14:paraId="0D338DF7" w14:textId="4BA8B68D" w:rsidR="0017125E" w:rsidRDefault="0017125E" w:rsidP="00527B8D">
      <w:r>
        <w:t xml:space="preserve">A first </w:t>
      </w:r>
      <w:r w:rsidR="000B655C">
        <w:t>place to go for any questions you have that aren’t answered by this document or the documents it links to is the webpage for the</w:t>
      </w:r>
      <w:r>
        <w:t xml:space="preserve"> APA Inclusive Language Guidelines, available at </w:t>
      </w:r>
      <w:hyperlink r:id="rId26" w:history="1">
        <w:r w:rsidRPr="00F723DA">
          <w:rPr>
            <w:rStyle w:val="Hyperlink"/>
          </w:rPr>
          <w:t>https://www.apa.org/about/apa/equity-diversity-inclusion/language-guidelines</w:t>
        </w:r>
      </w:hyperlink>
      <w:r w:rsidR="00407D1C">
        <w:t xml:space="preserve">. </w:t>
      </w:r>
    </w:p>
    <w:p w14:paraId="131B148F" w14:textId="77777777" w:rsidR="0017125E" w:rsidRDefault="0017125E" w:rsidP="00527B8D"/>
    <w:p w14:paraId="3B3D3854" w14:textId="04783878" w:rsidR="008557BA" w:rsidRDefault="008557BA" w:rsidP="00527B8D">
      <w:r>
        <w:t>More information about intersectionality:</w:t>
      </w:r>
      <w:r w:rsidR="00E87A93">
        <w:br/>
      </w:r>
    </w:p>
    <w:p w14:paraId="3927484C" w14:textId="4CE5F59E" w:rsidR="008557BA" w:rsidRDefault="00254913" w:rsidP="008557BA">
      <w:pPr>
        <w:pStyle w:val="ListParagraph"/>
        <w:numPr>
          <w:ilvl w:val="0"/>
          <w:numId w:val="18"/>
        </w:numPr>
      </w:pPr>
      <w:r>
        <w:t xml:space="preserve">The term ‘intersectionality’ was originally coined by </w:t>
      </w:r>
      <w:proofErr w:type="spellStart"/>
      <w:r w:rsidRPr="00254913">
        <w:t>Kimberlé</w:t>
      </w:r>
      <w:proofErr w:type="spellEnd"/>
      <w:r w:rsidRPr="00254913">
        <w:t xml:space="preserve"> Williams Crenshaw in 1989.</w:t>
      </w:r>
      <w:r>
        <w:t xml:space="preserve"> She provided this definition: </w:t>
      </w:r>
      <w:r>
        <w:br/>
      </w:r>
      <w:r>
        <w:br/>
      </w:r>
      <w:r w:rsidR="00400D9B" w:rsidRPr="00400D9B">
        <w:t>"Intersectionality is a metaphor for understanding the ways that multiple forms of inequality or disadvantage sometimes compound themselves and create obstacles that often are not understood among conventional ways of thinking."</w:t>
      </w:r>
      <w:r w:rsidR="00400D9B">
        <w:br/>
      </w:r>
    </w:p>
    <w:p w14:paraId="56CA6733" w14:textId="3FEF823C" w:rsidR="00400D9B" w:rsidRDefault="00831907" w:rsidP="008557BA">
      <w:pPr>
        <w:pStyle w:val="ListParagraph"/>
        <w:numPr>
          <w:ilvl w:val="0"/>
          <w:numId w:val="18"/>
        </w:numPr>
      </w:pPr>
      <w:r>
        <w:t>The term ‘intersectionality’</w:t>
      </w:r>
      <w:r w:rsidR="003056A1">
        <w:t xml:space="preserve">, however, has many uses and applications across different disciplines. More information about this is available from this Scottish Government webpage: </w:t>
      </w:r>
      <w:hyperlink r:id="rId27" w:history="1">
        <w:r w:rsidR="00820D8D" w:rsidRPr="00F723DA">
          <w:rPr>
            <w:rStyle w:val="Hyperlink"/>
          </w:rPr>
          <w:t>https://www.gov.scot/publications/using-intersectionality-understand-structural-inequality-scotland-evidence-synthesis/pages/3/</w:t>
        </w:r>
      </w:hyperlink>
      <w:r w:rsidR="00820D8D">
        <w:t xml:space="preserve"> </w:t>
      </w:r>
    </w:p>
    <w:p w14:paraId="68DD9077" w14:textId="77777777" w:rsidR="008557BA" w:rsidRDefault="008557BA" w:rsidP="00527B8D"/>
    <w:p w14:paraId="77D47FED" w14:textId="313F6A4B" w:rsidR="00527B8D" w:rsidRDefault="00B361A8" w:rsidP="00527B8D">
      <w:r>
        <w:t>More information</w:t>
      </w:r>
      <w:r w:rsidR="00527B8D">
        <w:t xml:space="preserve"> on </w:t>
      </w:r>
      <w:r w:rsidR="00095E08">
        <w:t>why to avoid the</w:t>
      </w:r>
      <w:r w:rsidR="00527B8D">
        <w:t xml:space="preserve"> term ‘vulnerable’: </w:t>
      </w:r>
    </w:p>
    <w:p w14:paraId="6430B1A7" w14:textId="77777777" w:rsidR="00527B8D" w:rsidRDefault="00527B8D" w:rsidP="00527B8D"/>
    <w:p w14:paraId="7DCF702F" w14:textId="163612F8" w:rsidR="00085579" w:rsidRDefault="00085579" w:rsidP="00085579">
      <w:pPr>
        <w:pStyle w:val="ListParagraph"/>
        <w:numPr>
          <w:ilvl w:val="0"/>
          <w:numId w:val="9"/>
        </w:numPr>
      </w:pPr>
      <w:r>
        <w:t>An</w:t>
      </w:r>
      <w:r w:rsidR="00B361A8">
        <w:t xml:space="preserve"> EPR</w:t>
      </w:r>
      <w:r>
        <w:t xml:space="preserve"> HPRU pre-print which reports on</w:t>
      </w:r>
      <w:r w:rsidR="00B361A8">
        <w:t xml:space="preserve"> rates of</w:t>
      </w:r>
      <w:r>
        <w:t xml:space="preserve"> self-description as ‘vulnerable’ in a disaster, </w:t>
      </w:r>
      <w:r w:rsidR="00B361A8">
        <w:t xml:space="preserve">and </w:t>
      </w:r>
      <w:r>
        <w:t>conclud</w:t>
      </w:r>
      <w:r w:rsidR="00B361A8">
        <w:t>es</w:t>
      </w:r>
      <w:r>
        <w:t xml:space="preserve"> that communications using the term ‘vulnerable’ are </w:t>
      </w:r>
      <w:r w:rsidR="00B361A8">
        <w:t>less likely</w:t>
      </w:r>
      <w:r>
        <w:t xml:space="preserve"> to reach target audiences: </w:t>
      </w:r>
      <w:hyperlink r:id="rId28" w:history="1">
        <w:r w:rsidRPr="00F723DA">
          <w:rPr>
            <w:rStyle w:val="Hyperlink"/>
          </w:rPr>
          <w:t>https://osf.io/preprints/osf/tgx32</w:t>
        </w:r>
      </w:hyperlink>
      <w:r>
        <w:t xml:space="preserve"> </w:t>
      </w:r>
      <w:r>
        <w:br/>
      </w:r>
    </w:p>
    <w:p w14:paraId="27240EFE" w14:textId="6116A77E" w:rsidR="00527B8D" w:rsidRDefault="00085579" w:rsidP="007657CA">
      <w:pPr>
        <w:pStyle w:val="ListParagraph"/>
        <w:numPr>
          <w:ilvl w:val="0"/>
          <w:numId w:val="9"/>
        </w:numPr>
      </w:pPr>
      <w:r>
        <w:t>This</w:t>
      </w:r>
      <w:r w:rsidR="00B361A8">
        <w:t xml:space="preserve"> media</w:t>
      </w:r>
      <w:r>
        <w:t xml:space="preserve"> article explains concerns with the term ‘</w:t>
      </w:r>
      <w:r w:rsidR="00095E08">
        <w:t>vulnerable</w:t>
      </w:r>
      <w:r>
        <w:t>’</w:t>
      </w:r>
      <w:r w:rsidR="00B361A8">
        <w:t xml:space="preserve">: </w:t>
      </w:r>
      <w:hyperlink r:id="rId29" w:history="1">
        <w:r w:rsidR="00527B8D" w:rsidRPr="00C3697E">
          <w:rPr>
            <w:rStyle w:val="Hyperlink"/>
          </w:rPr>
          <w:t>https://www.homecare.co.uk/news/article.cfm/id/1628553/Stop-using-the-word-vulnerable-for-disabled-people-governnment-told</w:t>
        </w:r>
      </w:hyperlink>
      <w:r w:rsidR="00B361A8">
        <w:br/>
      </w:r>
      <w:r>
        <w:br/>
      </w:r>
      <w:r w:rsidR="00527B8D">
        <w:t>‘S</w:t>
      </w:r>
      <w:r w:rsidR="00527B8D" w:rsidRPr="00C3697E">
        <w:t>top using the word ‘vulnerable’ to describe disabled people</w:t>
      </w:r>
      <w:r w:rsidR="00527B8D">
        <w:t xml:space="preserve"> … </w:t>
      </w:r>
      <w:r w:rsidR="00527B8D" w:rsidRPr="00C3697E">
        <w:t>its use during the pandemic damages their human rights.</w:t>
      </w:r>
      <w:r w:rsidR="00527B8D">
        <w:t>’</w:t>
      </w:r>
      <w:r w:rsidR="00527B8D">
        <w:br/>
      </w:r>
      <w:r w:rsidR="00527B8D">
        <w:br/>
      </w:r>
      <w:r w:rsidR="00527B8D" w:rsidRPr="00C3697E">
        <w:t xml:space="preserve">"Disabled people </w:t>
      </w:r>
      <w:r>
        <w:t xml:space="preserve">… </w:t>
      </w:r>
      <w:r w:rsidR="00527B8D" w:rsidRPr="00C3697E">
        <w:t xml:space="preserve">do not want to be typecast as </w:t>
      </w:r>
      <w:r w:rsidR="00527B8D">
        <w:t>‘</w:t>
      </w:r>
      <w:r w:rsidR="00527B8D" w:rsidRPr="00C3697E">
        <w:t>vulnerable</w:t>
      </w:r>
      <w:r w:rsidR="00527B8D">
        <w:t>’</w:t>
      </w:r>
      <w:r w:rsidR="00095E08" w:rsidRPr="00C3697E">
        <w:t xml:space="preserve"> </w:t>
      </w:r>
      <w:r w:rsidR="00095E08">
        <w:t>...</w:t>
      </w:r>
      <w:r w:rsidR="00527B8D" w:rsidRPr="00C3697E">
        <w:t xml:space="preserve"> to get citizenship rights like daily help or reasonable adjustments in our lives. We want services relevant to our needs and access to the same environment as everyone else.</w:t>
      </w:r>
      <w:r w:rsidR="00B361A8">
        <w:t>”</w:t>
      </w:r>
      <w:r w:rsidR="00E960A5">
        <w:br/>
      </w:r>
    </w:p>
    <w:p w14:paraId="420B0602" w14:textId="118AB1A6" w:rsidR="00E960A5" w:rsidRDefault="00E960A5" w:rsidP="00E960A5">
      <w:r>
        <w:t>More information on why to avoid the w</w:t>
      </w:r>
      <w:r w:rsidR="00756E92">
        <w:t>ord ‘minority’:</w:t>
      </w:r>
    </w:p>
    <w:p w14:paraId="4831DEEE" w14:textId="77777777" w:rsidR="00756E92" w:rsidRDefault="00756E92" w:rsidP="00E960A5"/>
    <w:p w14:paraId="526331E0" w14:textId="2301FD06" w:rsidR="00756E92" w:rsidRPr="008A0F2E" w:rsidRDefault="00756E92" w:rsidP="00756E92">
      <w:pPr>
        <w:pStyle w:val="ListParagraph"/>
        <w:numPr>
          <w:ilvl w:val="0"/>
          <w:numId w:val="19"/>
        </w:numPr>
        <w:rPr>
          <w:rFonts w:cstheme="minorHAnsi"/>
        </w:rPr>
      </w:pPr>
      <w:r w:rsidRPr="008A0F2E">
        <w:rPr>
          <w:rFonts w:cstheme="minorHAnsi"/>
          <w:color w:val="000000"/>
          <w:shd w:val="clear" w:color="auto" w:fill="FFFFFF"/>
        </w:rPr>
        <w:t xml:space="preserve">The APA Inclusive Language guidelines </w:t>
      </w:r>
      <w:r w:rsidR="008A0F2E">
        <w:rPr>
          <w:rFonts w:cstheme="minorHAnsi"/>
          <w:color w:val="000000"/>
          <w:shd w:val="clear" w:color="auto" w:fill="FFFFFF"/>
        </w:rPr>
        <w:t>(</w:t>
      </w:r>
      <w:hyperlink r:id="rId30" w:history="1">
        <w:r w:rsidR="008A0F2E" w:rsidRPr="00F723DA">
          <w:rPr>
            <w:rStyle w:val="Hyperlink"/>
            <w:rFonts w:cstheme="minorHAnsi"/>
            <w:shd w:val="clear" w:color="auto" w:fill="FFFFFF"/>
          </w:rPr>
          <w:t>https://www.apa.org/about/apa/equity-diversity-inclusion/language-guidelines</w:t>
        </w:r>
      </w:hyperlink>
      <w:r w:rsidR="008A0F2E">
        <w:rPr>
          <w:rFonts w:cstheme="minorHAnsi"/>
          <w:color w:val="000000"/>
          <w:shd w:val="clear" w:color="auto" w:fill="FFFFFF"/>
        </w:rPr>
        <w:t xml:space="preserve">) </w:t>
      </w:r>
      <w:r w:rsidRPr="008A0F2E">
        <w:rPr>
          <w:rFonts w:cstheme="minorHAnsi"/>
          <w:color w:val="000000"/>
          <w:shd w:val="clear" w:color="auto" w:fill="FFFFFF"/>
        </w:rPr>
        <w:t>explain this well, and is quoted below:</w:t>
      </w:r>
      <w:r w:rsidRPr="008A0F2E">
        <w:rPr>
          <w:rFonts w:cstheme="minorHAnsi"/>
          <w:color w:val="000000"/>
          <w:shd w:val="clear" w:color="auto" w:fill="FFFFFF"/>
        </w:rPr>
        <w:br/>
      </w:r>
      <w:r w:rsidRPr="008A0F2E">
        <w:rPr>
          <w:rFonts w:cstheme="minorHAnsi"/>
          <w:color w:val="000000"/>
          <w:shd w:val="clear" w:color="auto" w:fill="FFFFFF"/>
        </w:rPr>
        <w:br/>
        <w:t xml:space="preserve">“A minority group is a population subgroup (e.g., ethnic, racial, religious, or other group) with differential power than those who hold the majority power in the population. The relevance of this term </w:t>
      </w:r>
      <w:proofErr w:type="gramStart"/>
      <w:r w:rsidRPr="008A0F2E">
        <w:rPr>
          <w:rFonts w:cstheme="minorHAnsi"/>
          <w:color w:val="000000"/>
          <w:shd w:val="clear" w:color="auto" w:fill="FFFFFF"/>
        </w:rPr>
        <w:t>with regard to</w:t>
      </w:r>
      <w:proofErr w:type="gramEnd"/>
      <w:r w:rsidRPr="008A0F2E">
        <w:rPr>
          <w:rFonts w:cstheme="minorHAnsi"/>
          <w:color w:val="000000"/>
          <w:shd w:val="clear" w:color="auto" w:fill="FFFFFF"/>
        </w:rPr>
        <w:t xml:space="preserve"> race and ethnicity is outdated given the changing demographics of the U.S. population. Thus, refrain from using the term “minority.” Instead, </w:t>
      </w:r>
      <w:r w:rsidRPr="008A0F2E">
        <w:rPr>
          <w:rFonts w:cstheme="minorHAnsi"/>
          <w:color w:val="000000"/>
          <w:shd w:val="clear" w:color="auto" w:fill="FFFFFF"/>
        </w:rPr>
        <w:lastRenderedPageBreak/>
        <w:t xml:space="preserve">use the specific name of the group or groups to which you refer, or use broader terms such as “people of </w:t>
      </w:r>
      <w:proofErr w:type="spellStart"/>
      <w:r w:rsidRPr="008A0F2E">
        <w:rPr>
          <w:rFonts w:cstheme="minorHAnsi"/>
          <w:color w:val="000000"/>
          <w:shd w:val="clear" w:color="auto" w:fill="FFFFFF"/>
        </w:rPr>
        <w:t>color</w:t>
      </w:r>
      <w:proofErr w:type="spellEnd"/>
      <w:r w:rsidRPr="008A0F2E">
        <w:rPr>
          <w:rFonts w:cstheme="minorHAnsi"/>
          <w:color w:val="000000"/>
          <w:shd w:val="clear" w:color="auto" w:fill="FFFFFF"/>
        </w:rPr>
        <w:t xml:space="preserve">” or “communities of </w:t>
      </w:r>
      <w:proofErr w:type="spellStart"/>
      <w:r w:rsidRPr="008A0F2E">
        <w:rPr>
          <w:rFonts w:cstheme="minorHAnsi"/>
          <w:color w:val="000000"/>
          <w:shd w:val="clear" w:color="auto" w:fill="FFFFFF"/>
        </w:rPr>
        <w:t>color</w:t>
      </w:r>
      <w:proofErr w:type="spellEnd"/>
      <w:r w:rsidRPr="008A0F2E">
        <w:rPr>
          <w:rFonts w:cstheme="minorHAnsi"/>
          <w:color w:val="000000"/>
          <w:shd w:val="clear" w:color="auto" w:fill="FFFFFF"/>
        </w:rPr>
        <w:t>” as opposed to “ethnic and racial minorities” (APA, 2020b, 2022a), or you may describe the population as being “minoritized.” You may also consider using the phrase “individuals from underrepresented groups,” “historically marginalized communities,” or “individuals with marginalized identities.”</w:t>
      </w:r>
      <w:r w:rsidR="008A0F2E" w:rsidRPr="008A0F2E">
        <w:rPr>
          <w:rFonts w:cstheme="minorHAnsi"/>
          <w:color w:val="000000"/>
          <w:shd w:val="clear" w:color="auto" w:fill="FFFFFF"/>
        </w:rPr>
        <w:t>”</w:t>
      </w:r>
    </w:p>
    <w:p w14:paraId="4117D19F" w14:textId="77777777" w:rsidR="00527B8D" w:rsidRDefault="00527B8D"/>
    <w:sectPr w:rsidR="00527B8D" w:rsidSect="00AA4A5D">
      <w:headerReference w:type="default" r:id="rId31"/>
      <w:footerReference w:type="even"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B764" w14:textId="77777777" w:rsidR="005003E0" w:rsidRDefault="005003E0" w:rsidP="003121F7">
      <w:r>
        <w:separator/>
      </w:r>
    </w:p>
  </w:endnote>
  <w:endnote w:type="continuationSeparator" w:id="0">
    <w:p w14:paraId="4BB8D693" w14:textId="77777777" w:rsidR="005003E0" w:rsidRDefault="005003E0" w:rsidP="003121F7">
      <w:r>
        <w:continuationSeparator/>
      </w:r>
    </w:p>
  </w:endnote>
  <w:endnote w:type="continuationNotice" w:id="1">
    <w:p w14:paraId="3709AD6C" w14:textId="77777777" w:rsidR="005003E0" w:rsidRDefault="00500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216115"/>
      <w:docPartObj>
        <w:docPartGallery w:val="Page Numbers (Bottom of Page)"/>
        <w:docPartUnique/>
      </w:docPartObj>
    </w:sdtPr>
    <w:sdtContent>
      <w:p w14:paraId="72E82AAD" w14:textId="317B7C33" w:rsidR="00681A40" w:rsidRDefault="00681A40" w:rsidP="00F72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94566" w14:textId="77777777" w:rsidR="00681A40" w:rsidRDefault="00681A40" w:rsidP="00681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797970"/>
      <w:docPartObj>
        <w:docPartGallery w:val="Page Numbers (Bottom of Page)"/>
        <w:docPartUnique/>
      </w:docPartObj>
    </w:sdtPr>
    <w:sdtContent>
      <w:p w14:paraId="465E5E8F" w14:textId="4CE556CC" w:rsidR="00681A40" w:rsidRDefault="00681A40" w:rsidP="00F72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BADFB" w14:textId="77777777" w:rsidR="00681A40" w:rsidRDefault="00681A40" w:rsidP="00681A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9954" w14:textId="77777777" w:rsidR="005003E0" w:rsidRDefault="005003E0" w:rsidP="003121F7">
      <w:r>
        <w:separator/>
      </w:r>
    </w:p>
  </w:footnote>
  <w:footnote w:type="continuationSeparator" w:id="0">
    <w:p w14:paraId="51EFD2C6" w14:textId="77777777" w:rsidR="005003E0" w:rsidRDefault="005003E0" w:rsidP="003121F7">
      <w:r>
        <w:continuationSeparator/>
      </w:r>
    </w:p>
  </w:footnote>
  <w:footnote w:type="continuationNotice" w:id="1">
    <w:p w14:paraId="5E81DE44" w14:textId="77777777" w:rsidR="005003E0" w:rsidRDefault="00500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FA65" w14:textId="495496A0" w:rsidR="003121F7" w:rsidRPr="009D7952" w:rsidRDefault="009D7952" w:rsidP="009D7952">
    <w:pPr>
      <w:pStyle w:val="Header"/>
      <w:tabs>
        <w:tab w:val="clear" w:pos="4513"/>
        <w:tab w:val="clear" w:pos="9026"/>
        <w:tab w:val="left" w:pos="7447"/>
      </w:tabs>
      <w:jc w:val="right"/>
      <w:rPr>
        <w:rFonts w:ascii="Arial" w:hAnsi="Arial" w:cs="Arial"/>
      </w:rPr>
    </w:pPr>
    <w:r w:rsidRPr="009D7952">
      <w:rPr>
        <w:rFonts w:ascii="Arial" w:hAnsi="Arial" w:cs="Arial"/>
        <w:noProof/>
      </w:rPr>
      <w:drawing>
        <wp:anchor distT="0" distB="0" distL="114300" distR="114300" simplePos="0" relativeHeight="251658240" behindDoc="0" locked="0" layoutInCell="1" allowOverlap="1" wp14:anchorId="559F0232" wp14:editId="57A6FDCF">
          <wp:simplePos x="0" y="0"/>
          <wp:positionH relativeFrom="column">
            <wp:posOffset>-397510</wp:posOffset>
          </wp:positionH>
          <wp:positionV relativeFrom="paragraph">
            <wp:posOffset>-145415</wp:posOffset>
          </wp:positionV>
          <wp:extent cx="2994025" cy="572135"/>
          <wp:effectExtent l="0" t="0" r="0" b="0"/>
          <wp:wrapSquare wrapText="bothSides"/>
          <wp:docPr id="1530639876"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02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952">
      <w:rPr>
        <w:rFonts w:ascii="Arial" w:hAnsi="Arial" w:cs="Arial"/>
      </w:rPr>
      <w:fldChar w:fldCharType="begin"/>
    </w:r>
    <w:r w:rsidRPr="009D7952">
      <w:rPr>
        <w:rFonts w:ascii="Arial" w:hAnsi="Arial" w:cs="Arial"/>
      </w:rPr>
      <w:instrText xml:space="preserve"> INCLUDEPICTURE "http://epr.hpru.nihr.ac.uk/sites/default/files/HPRUepr.png" \* MERGEFORMATINET </w:instrText>
    </w:r>
    <w:r w:rsidR="00000000">
      <w:rPr>
        <w:rFonts w:ascii="Arial" w:hAnsi="Arial" w:cs="Arial"/>
      </w:rPr>
      <w:fldChar w:fldCharType="separate"/>
    </w:r>
    <w:r w:rsidRPr="009D7952">
      <w:rPr>
        <w:rFonts w:ascii="Arial" w:hAnsi="Arial" w:cs="Arial"/>
      </w:rPr>
      <w:fldChar w:fldCharType="end"/>
    </w:r>
    <w:r w:rsidRPr="009D7952">
      <w:rPr>
        <w:rFonts w:ascii="Arial" w:hAnsi="Arial" w:cs="Arial"/>
      </w:rPr>
      <w:t xml:space="preserve">Last updated: </w:t>
    </w:r>
    <w:r w:rsidR="00243CD8">
      <w:rPr>
        <w:rFonts w:ascii="Arial" w:hAnsi="Arial" w:cs="Arial"/>
      </w:rPr>
      <w:t>30</w:t>
    </w:r>
    <w:r w:rsidRPr="009D7952">
      <w:rPr>
        <w:rFonts w:ascii="Arial" w:hAnsi="Arial" w:cs="Arial"/>
      </w:rPr>
      <w:t>/01/24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A3F"/>
    <w:multiLevelType w:val="hybridMultilevel"/>
    <w:tmpl w:val="2402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01EAA"/>
    <w:multiLevelType w:val="hybridMultilevel"/>
    <w:tmpl w:val="1FE8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06EC5"/>
    <w:multiLevelType w:val="hybridMultilevel"/>
    <w:tmpl w:val="9F3A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C6359"/>
    <w:multiLevelType w:val="hybridMultilevel"/>
    <w:tmpl w:val="2140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70613"/>
    <w:multiLevelType w:val="hybridMultilevel"/>
    <w:tmpl w:val="5A4A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145B8"/>
    <w:multiLevelType w:val="hybridMultilevel"/>
    <w:tmpl w:val="BE507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A0CA2"/>
    <w:multiLevelType w:val="hybridMultilevel"/>
    <w:tmpl w:val="8B9C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3493F"/>
    <w:multiLevelType w:val="multilevel"/>
    <w:tmpl w:val="56E2B4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8" w15:restartNumberingAfterBreak="0">
    <w:nsid w:val="45F170C1"/>
    <w:multiLevelType w:val="hybridMultilevel"/>
    <w:tmpl w:val="B5E6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37842"/>
    <w:multiLevelType w:val="hybridMultilevel"/>
    <w:tmpl w:val="E14E0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D74F2"/>
    <w:multiLevelType w:val="hybridMultilevel"/>
    <w:tmpl w:val="9088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30D11"/>
    <w:multiLevelType w:val="hybridMultilevel"/>
    <w:tmpl w:val="F4CE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02220"/>
    <w:multiLevelType w:val="hybridMultilevel"/>
    <w:tmpl w:val="D464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8239D"/>
    <w:multiLevelType w:val="hybridMultilevel"/>
    <w:tmpl w:val="030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C30FC"/>
    <w:multiLevelType w:val="hybridMultilevel"/>
    <w:tmpl w:val="3C0E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86DC7"/>
    <w:multiLevelType w:val="hybridMultilevel"/>
    <w:tmpl w:val="6666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63ACE"/>
    <w:multiLevelType w:val="multilevel"/>
    <w:tmpl w:val="5E3A6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82F80"/>
    <w:multiLevelType w:val="hybridMultilevel"/>
    <w:tmpl w:val="EF0E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35396"/>
    <w:multiLevelType w:val="hybridMultilevel"/>
    <w:tmpl w:val="C4F2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020122">
    <w:abstractNumId w:val="16"/>
  </w:num>
  <w:num w:numId="2" w16cid:durableId="1556507582">
    <w:abstractNumId w:val="7"/>
  </w:num>
  <w:num w:numId="3" w16cid:durableId="1251507018">
    <w:abstractNumId w:val="5"/>
  </w:num>
  <w:num w:numId="4" w16cid:durableId="1746142819">
    <w:abstractNumId w:val="8"/>
  </w:num>
  <w:num w:numId="5" w16cid:durableId="1820459719">
    <w:abstractNumId w:val="9"/>
  </w:num>
  <w:num w:numId="6" w16cid:durableId="1766874914">
    <w:abstractNumId w:val="14"/>
  </w:num>
  <w:num w:numId="7" w16cid:durableId="909466680">
    <w:abstractNumId w:val="3"/>
  </w:num>
  <w:num w:numId="8" w16cid:durableId="689644660">
    <w:abstractNumId w:val="4"/>
  </w:num>
  <w:num w:numId="9" w16cid:durableId="941451951">
    <w:abstractNumId w:val="18"/>
  </w:num>
  <w:num w:numId="10" w16cid:durableId="379136739">
    <w:abstractNumId w:val="1"/>
  </w:num>
  <w:num w:numId="11" w16cid:durableId="657459215">
    <w:abstractNumId w:val="10"/>
  </w:num>
  <w:num w:numId="12" w16cid:durableId="1601841099">
    <w:abstractNumId w:val="12"/>
  </w:num>
  <w:num w:numId="13" w16cid:durableId="881475286">
    <w:abstractNumId w:val="13"/>
  </w:num>
  <w:num w:numId="14" w16cid:durableId="735205465">
    <w:abstractNumId w:val="2"/>
  </w:num>
  <w:num w:numId="15" w16cid:durableId="1949894106">
    <w:abstractNumId w:val="6"/>
  </w:num>
  <w:num w:numId="16" w16cid:durableId="503865262">
    <w:abstractNumId w:val="15"/>
  </w:num>
  <w:num w:numId="17" w16cid:durableId="764805982">
    <w:abstractNumId w:val="11"/>
  </w:num>
  <w:num w:numId="18" w16cid:durableId="1886940010">
    <w:abstractNumId w:val="0"/>
  </w:num>
  <w:num w:numId="19" w16cid:durableId="10020058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67"/>
    <w:rsid w:val="00003D55"/>
    <w:rsid w:val="000052FC"/>
    <w:rsid w:val="00005DC7"/>
    <w:rsid w:val="00006C47"/>
    <w:rsid w:val="00015CBD"/>
    <w:rsid w:val="000177B4"/>
    <w:rsid w:val="00025719"/>
    <w:rsid w:val="000301E3"/>
    <w:rsid w:val="00033950"/>
    <w:rsid w:val="00036D78"/>
    <w:rsid w:val="00037029"/>
    <w:rsid w:val="000414D3"/>
    <w:rsid w:val="000431CA"/>
    <w:rsid w:val="00052913"/>
    <w:rsid w:val="00053805"/>
    <w:rsid w:val="0005570D"/>
    <w:rsid w:val="00070BA8"/>
    <w:rsid w:val="0007350C"/>
    <w:rsid w:val="00073F2D"/>
    <w:rsid w:val="0007620D"/>
    <w:rsid w:val="00085579"/>
    <w:rsid w:val="0009043C"/>
    <w:rsid w:val="00093342"/>
    <w:rsid w:val="00095A65"/>
    <w:rsid w:val="00095E08"/>
    <w:rsid w:val="000A4162"/>
    <w:rsid w:val="000A48E3"/>
    <w:rsid w:val="000A4D14"/>
    <w:rsid w:val="000B358D"/>
    <w:rsid w:val="000B38E0"/>
    <w:rsid w:val="000B655C"/>
    <w:rsid w:val="000B71D7"/>
    <w:rsid w:val="000C16AB"/>
    <w:rsid w:val="000C7E50"/>
    <w:rsid w:val="000D0A61"/>
    <w:rsid w:val="000D3C98"/>
    <w:rsid w:val="000E279B"/>
    <w:rsid w:val="000E5EBC"/>
    <w:rsid w:val="00105095"/>
    <w:rsid w:val="00114C6B"/>
    <w:rsid w:val="0011514A"/>
    <w:rsid w:val="00126394"/>
    <w:rsid w:val="00132AC2"/>
    <w:rsid w:val="00133784"/>
    <w:rsid w:val="00133D7C"/>
    <w:rsid w:val="00134872"/>
    <w:rsid w:val="00137E6C"/>
    <w:rsid w:val="0015287E"/>
    <w:rsid w:val="001605FF"/>
    <w:rsid w:val="00160BEB"/>
    <w:rsid w:val="00162069"/>
    <w:rsid w:val="001644E1"/>
    <w:rsid w:val="001648EF"/>
    <w:rsid w:val="00165A44"/>
    <w:rsid w:val="00167744"/>
    <w:rsid w:val="0017016D"/>
    <w:rsid w:val="0017125E"/>
    <w:rsid w:val="00171277"/>
    <w:rsid w:val="00171C30"/>
    <w:rsid w:val="00174A28"/>
    <w:rsid w:val="00176B78"/>
    <w:rsid w:val="00187A99"/>
    <w:rsid w:val="001977B2"/>
    <w:rsid w:val="001B2F11"/>
    <w:rsid w:val="001C04E1"/>
    <w:rsid w:val="001C399F"/>
    <w:rsid w:val="001C3B00"/>
    <w:rsid w:val="001C4BFD"/>
    <w:rsid w:val="001C78B4"/>
    <w:rsid w:val="001D15B4"/>
    <w:rsid w:val="001D3EAD"/>
    <w:rsid w:val="001D64FF"/>
    <w:rsid w:val="001D7E11"/>
    <w:rsid w:val="001F2D47"/>
    <w:rsid w:val="00200BA6"/>
    <w:rsid w:val="00202E86"/>
    <w:rsid w:val="00213507"/>
    <w:rsid w:val="00215EFD"/>
    <w:rsid w:val="00224E50"/>
    <w:rsid w:val="00231EBF"/>
    <w:rsid w:val="002324C0"/>
    <w:rsid w:val="00243CD8"/>
    <w:rsid w:val="002473A9"/>
    <w:rsid w:val="00247AFF"/>
    <w:rsid w:val="00254913"/>
    <w:rsid w:val="0025718F"/>
    <w:rsid w:val="00271B8C"/>
    <w:rsid w:val="0027361A"/>
    <w:rsid w:val="0027376A"/>
    <w:rsid w:val="00275728"/>
    <w:rsid w:val="002778F5"/>
    <w:rsid w:val="00281FF9"/>
    <w:rsid w:val="00284E03"/>
    <w:rsid w:val="00290AA3"/>
    <w:rsid w:val="00297B86"/>
    <w:rsid w:val="002A6713"/>
    <w:rsid w:val="002B4DFE"/>
    <w:rsid w:val="002B6915"/>
    <w:rsid w:val="002B78F7"/>
    <w:rsid w:val="002D2959"/>
    <w:rsid w:val="002E46FC"/>
    <w:rsid w:val="002E51D3"/>
    <w:rsid w:val="002E56FC"/>
    <w:rsid w:val="002F0241"/>
    <w:rsid w:val="002F44BE"/>
    <w:rsid w:val="002F5057"/>
    <w:rsid w:val="002F71A3"/>
    <w:rsid w:val="003056A1"/>
    <w:rsid w:val="00306EB3"/>
    <w:rsid w:val="003121F7"/>
    <w:rsid w:val="0031386B"/>
    <w:rsid w:val="00326B2F"/>
    <w:rsid w:val="00327415"/>
    <w:rsid w:val="00333F01"/>
    <w:rsid w:val="00344861"/>
    <w:rsid w:val="00350A2B"/>
    <w:rsid w:val="00351E34"/>
    <w:rsid w:val="00354FEF"/>
    <w:rsid w:val="0035553E"/>
    <w:rsid w:val="00363099"/>
    <w:rsid w:val="00366D64"/>
    <w:rsid w:val="00370930"/>
    <w:rsid w:val="0037644B"/>
    <w:rsid w:val="00386E39"/>
    <w:rsid w:val="003916A7"/>
    <w:rsid w:val="003958A1"/>
    <w:rsid w:val="00397B3C"/>
    <w:rsid w:val="003B4B2C"/>
    <w:rsid w:val="003B57C2"/>
    <w:rsid w:val="003B6122"/>
    <w:rsid w:val="003B61E9"/>
    <w:rsid w:val="003B635C"/>
    <w:rsid w:val="003B6742"/>
    <w:rsid w:val="003C0DFF"/>
    <w:rsid w:val="003C13AD"/>
    <w:rsid w:val="003D3EFC"/>
    <w:rsid w:val="003D5F2D"/>
    <w:rsid w:val="003E0FB8"/>
    <w:rsid w:val="003E5CC0"/>
    <w:rsid w:val="003F2F86"/>
    <w:rsid w:val="00400D9B"/>
    <w:rsid w:val="00407D1C"/>
    <w:rsid w:val="004125AC"/>
    <w:rsid w:val="00414543"/>
    <w:rsid w:val="00420C93"/>
    <w:rsid w:val="00425ABB"/>
    <w:rsid w:val="00427DBD"/>
    <w:rsid w:val="004300D1"/>
    <w:rsid w:val="00440BDF"/>
    <w:rsid w:val="0044222E"/>
    <w:rsid w:val="00445572"/>
    <w:rsid w:val="00451C6B"/>
    <w:rsid w:val="004535CD"/>
    <w:rsid w:val="00453DA9"/>
    <w:rsid w:val="00456A00"/>
    <w:rsid w:val="00462FB4"/>
    <w:rsid w:val="004733AD"/>
    <w:rsid w:val="00477E77"/>
    <w:rsid w:val="00477F3C"/>
    <w:rsid w:val="004840FA"/>
    <w:rsid w:val="0049324B"/>
    <w:rsid w:val="00494CCC"/>
    <w:rsid w:val="00496B22"/>
    <w:rsid w:val="004B1917"/>
    <w:rsid w:val="004B6B0E"/>
    <w:rsid w:val="004C2EFF"/>
    <w:rsid w:val="004C33F3"/>
    <w:rsid w:val="004C4123"/>
    <w:rsid w:val="004D0473"/>
    <w:rsid w:val="004D3165"/>
    <w:rsid w:val="004D3DAA"/>
    <w:rsid w:val="004D6BF4"/>
    <w:rsid w:val="004D707E"/>
    <w:rsid w:val="004E0A4E"/>
    <w:rsid w:val="004E1030"/>
    <w:rsid w:val="004E7222"/>
    <w:rsid w:val="005003E0"/>
    <w:rsid w:val="00500732"/>
    <w:rsid w:val="005014C8"/>
    <w:rsid w:val="00501D81"/>
    <w:rsid w:val="00512074"/>
    <w:rsid w:val="00521548"/>
    <w:rsid w:val="00522CEB"/>
    <w:rsid w:val="00527B8D"/>
    <w:rsid w:val="0053077B"/>
    <w:rsid w:val="00545470"/>
    <w:rsid w:val="005603EB"/>
    <w:rsid w:val="00573BB0"/>
    <w:rsid w:val="00577146"/>
    <w:rsid w:val="00582F01"/>
    <w:rsid w:val="00584760"/>
    <w:rsid w:val="005948D3"/>
    <w:rsid w:val="005A295C"/>
    <w:rsid w:val="005A3192"/>
    <w:rsid w:val="005B0456"/>
    <w:rsid w:val="005B1DC4"/>
    <w:rsid w:val="005B6862"/>
    <w:rsid w:val="005C33E5"/>
    <w:rsid w:val="005C7422"/>
    <w:rsid w:val="005D16B6"/>
    <w:rsid w:val="005D369E"/>
    <w:rsid w:val="005D6015"/>
    <w:rsid w:val="005E05C1"/>
    <w:rsid w:val="005E6308"/>
    <w:rsid w:val="005F2C4D"/>
    <w:rsid w:val="005F3FA4"/>
    <w:rsid w:val="005F3FD2"/>
    <w:rsid w:val="005F5D83"/>
    <w:rsid w:val="005F777F"/>
    <w:rsid w:val="006004FA"/>
    <w:rsid w:val="0060263E"/>
    <w:rsid w:val="00604E5C"/>
    <w:rsid w:val="00607E0A"/>
    <w:rsid w:val="00613A98"/>
    <w:rsid w:val="00614589"/>
    <w:rsid w:val="006149FA"/>
    <w:rsid w:val="00617542"/>
    <w:rsid w:val="00631BC2"/>
    <w:rsid w:val="00634966"/>
    <w:rsid w:val="00634E9F"/>
    <w:rsid w:val="00635CFC"/>
    <w:rsid w:val="00640F82"/>
    <w:rsid w:val="00642116"/>
    <w:rsid w:val="006470CE"/>
    <w:rsid w:val="00651F6B"/>
    <w:rsid w:val="00656026"/>
    <w:rsid w:val="00663D7E"/>
    <w:rsid w:val="0067040F"/>
    <w:rsid w:val="00670EC2"/>
    <w:rsid w:val="00671CB6"/>
    <w:rsid w:val="0067252F"/>
    <w:rsid w:val="00674015"/>
    <w:rsid w:val="006749E3"/>
    <w:rsid w:val="00677646"/>
    <w:rsid w:val="00681A40"/>
    <w:rsid w:val="0068668E"/>
    <w:rsid w:val="00691DFB"/>
    <w:rsid w:val="006A1805"/>
    <w:rsid w:val="006B2EBE"/>
    <w:rsid w:val="006C2D15"/>
    <w:rsid w:val="006C397F"/>
    <w:rsid w:val="006D0CA1"/>
    <w:rsid w:val="006D27CB"/>
    <w:rsid w:val="006D5ACE"/>
    <w:rsid w:val="006E3511"/>
    <w:rsid w:val="006E41F8"/>
    <w:rsid w:val="006E489C"/>
    <w:rsid w:val="006E5911"/>
    <w:rsid w:val="006E76F4"/>
    <w:rsid w:val="006F0262"/>
    <w:rsid w:val="006F10D0"/>
    <w:rsid w:val="006F1A3F"/>
    <w:rsid w:val="006F6972"/>
    <w:rsid w:val="00702DA9"/>
    <w:rsid w:val="00705E20"/>
    <w:rsid w:val="00715E6A"/>
    <w:rsid w:val="007168A3"/>
    <w:rsid w:val="00724A8C"/>
    <w:rsid w:val="007348F7"/>
    <w:rsid w:val="00736EE0"/>
    <w:rsid w:val="00745A7D"/>
    <w:rsid w:val="00747A85"/>
    <w:rsid w:val="00752E85"/>
    <w:rsid w:val="00754B3D"/>
    <w:rsid w:val="00756E92"/>
    <w:rsid w:val="00761297"/>
    <w:rsid w:val="007657CA"/>
    <w:rsid w:val="00765A1C"/>
    <w:rsid w:val="00771983"/>
    <w:rsid w:val="00772D67"/>
    <w:rsid w:val="00773BCE"/>
    <w:rsid w:val="0077693E"/>
    <w:rsid w:val="00783E2E"/>
    <w:rsid w:val="00786760"/>
    <w:rsid w:val="00795AB3"/>
    <w:rsid w:val="00796160"/>
    <w:rsid w:val="00797238"/>
    <w:rsid w:val="007C2C07"/>
    <w:rsid w:val="007C5CFA"/>
    <w:rsid w:val="007D4D48"/>
    <w:rsid w:val="007D5A18"/>
    <w:rsid w:val="007D6457"/>
    <w:rsid w:val="007E60C3"/>
    <w:rsid w:val="007F0CBA"/>
    <w:rsid w:val="007F3061"/>
    <w:rsid w:val="007F4082"/>
    <w:rsid w:val="007F5B86"/>
    <w:rsid w:val="00803627"/>
    <w:rsid w:val="008048F9"/>
    <w:rsid w:val="0080657C"/>
    <w:rsid w:val="00820D8D"/>
    <w:rsid w:val="00825BE2"/>
    <w:rsid w:val="00831907"/>
    <w:rsid w:val="008369AA"/>
    <w:rsid w:val="008409B7"/>
    <w:rsid w:val="0085073C"/>
    <w:rsid w:val="00851832"/>
    <w:rsid w:val="00855356"/>
    <w:rsid w:val="008557BA"/>
    <w:rsid w:val="00867BF3"/>
    <w:rsid w:val="008721E1"/>
    <w:rsid w:val="00872F4B"/>
    <w:rsid w:val="008805E8"/>
    <w:rsid w:val="00881EB7"/>
    <w:rsid w:val="0088225C"/>
    <w:rsid w:val="00891EEE"/>
    <w:rsid w:val="0089250F"/>
    <w:rsid w:val="008A0522"/>
    <w:rsid w:val="008A0F2E"/>
    <w:rsid w:val="008A3C66"/>
    <w:rsid w:val="008A55D1"/>
    <w:rsid w:val="008B581E"/>
    <w:rsid w:val="008C7070"/>
    <w:rsid w:val="008D16EA"/>
    <w:rsid w:val="008D2A98"/>
    <w:rsid w:val="008D490B"/>
    <w:rsid w:val="008D53BF"/>
    <w:rsid w:val="008E0668"/>
    <w:rsid w:val="008E2F6E"/>
    <w:rsid w:val="008E2FF1"/>
    <w:rsid w:val="008F08E0"/>
    <w:rsid w:val="008F26DE"/>
    <w:rsid w:val="008F2E37"/>
    <w:rsid w:val="008F3D09"/>
    <w:rsid w:val="008F3F37"/>
    <w:rsid w:val="008F5AEE"/>
    <w:rsid w:val="008F75DB"/>
    <w:rsid w:val="00901193"/>
    <w:rsid w:val="009149FF"/>
    <w:rsid w:val="00915FBC"/>
    <w:rsid w:val="009301AB"/>
    <w:rsid w:val="0093119C"/>
    <w:rsid w:val="009318D5"/>
    <w:rsid w:val="00934456"/>
    <w:rsid w:val="00940041"/>
    <w:rsid w:val="00943301"/>
    <w:rsid w:val="00945F8F"/>
    <w:rsid w:val="00946556"/>
    <w:rsid w:val="00950DAA"/>
    <w:rsid w:val="0095368D"/>
    <w:rsid w:val="00955A90"/>
    <w:rsid w:val="00956236"/>
    <w:rsid w:val="009613F3"/>
    <w:rsid w:val="00961F9D"/>
    <w:rsid w:val="009657C3"/>
    <w:rsid w:val="00970E43"/>
    <w:rsid w:val="00970E8E"/>
    <w:rsid w:val="0097335D"/>
    <w:rsid w:val="00976664"/>
    <w:rsid w:val="00976832"/>
    <w:rsid w:val="00982691"/>
    <w:rsid w:val="00982822"/>
    <w:rsid w:val="009874FA"/>
    <w:rsid w:val="00991F96"/>
    <w:rsid w:val="00992209"/>
    <w:rsid w:val="00994C67"/>
    <w:rsid w:val="009A13FC"/>
    <w:rsid w:val="009B0AA6"/>
    <w:rsid w:val="009B656A"/>
    <w:rsid w:val="009B68DD"/>
    <w:rsid w:val="009C102E"/>
    <w:rsid w:val="009D0EC3"/>
    <w:rsid w:val="009D3A3D"/>
    <w:rsid w:val="009D7952"/>
    <w:rsid w:val="009E013E"/>
    <w:rsid w:val="009E2270"/>
    <w:rsid w:val="009E657E"/>
    <w:rsid w:val="009E6BA1"/>
    <w:rsid w:val="009E6C51"/>
    <w:rsid w:val="009E6C7F"/>
    <w:rsid w:val="009F66D0"/>
    <w:rsid w:val="00A01A14"/>
    <w:rsid w:val="00A022E3"/>
    <w:rsid w:val="00A0351F"/>
    <w:rsid w:val="00A0399E"/>
    <w:rsid w:val="00A05704"/>
    <w:rsid w:val="00A0574A"/>
    <w:rsid w:val="00A10D0F"/>
    <w:rsid w:val="00A13772"/>
    <w:rsid w:val="00A14CE7"/>
    <w:rsid w:val="00A16E6A"/>
    <w:rsid w:val="00A177BA"/>
    <w:rsid w:val="00A17942"/>
    <w:rsid w:val="00A221E1"/>
    <w:rsid w:val="00A235F3"/>
    <w:rsid w:val="00A24E8E"/>
    <w:rsid w:val="00A255E3"/>
    <w:rsid w:val="00A266C1"/>
    <w:rsid w:val="00A27E8F"/>
    <w:rsid w:val="00A30DF2"/>
    <w:rsid w:val="00A34820"/>
    <w:rsid w:val="00A34D82"/>
    <w:rsid w:val="00A4022A"/>
    <w:rsid w:val="00A430B9"/>
    <w:rsid w:val="00A475BA"/>
    <w:rsid w:val="00A50AB8"/>
    <w:rsid w:val="00A50B76"/>
    <w:rsid w:val="00A522D0"/>
    <w:rsid w:val="00A61F2D"/>
    <w:rsid w:val="00A61F36"/>
    <w:rsid w:val="00A6786A"/>
    <w:rsid w:val="00A732A9"/>
    <w:rsid w:val="00A749BC"/>
    <w:rsid w:val="00A92116"/>
    <w:rsid w:val="00A92557"/>
    <w:rsid w:val="00A9368D"/>
    <w:rsid w:val="00AA05D2"/>
    <w:rsid w:val="00AA240A"/>
    <w:rsid w:val="00AA242A"/>
    <w:rsid w:val="00AA4A5D"/>
    <w:rsid w:val="00AB62CD"/>
    <w:rsid w:val="00AC0F8B"/>
    <w:rsid w:val="00AC1B00"/>
    <w:rsid w:val="00AC4D5D"/>
    <w:rsid w:val="00AD200B"/>
    <w:rsid w:val="00AD52DB"/>
    <w:rsid w:val="00AD69BF"/>
    <w:rsid w:val="00AD6E9C"/>
    <w:rsid w:val="00AD7FB7"/>
    <w:rsid w:val="00AE7D95"/>
    <w:rsid w:val="00AF0295"/>
    <w:rsid w:val="00AF6F12"/>
    <w:rsid w:val="00B00829"/>
    <w:rsid w:val="00B015D1"/>
    <w:rsid w:val="00B05EB3"/>
    <w:rsid w:val="00B06F1C"/>
    <w:rsid w:val="00B10064"/>
    <w:rsid w:val="00B119CE"/>
    <w:rsid w:val="00B1305F"/>
    <w:rsid w:val="00B153A5"/>
    <w:rsid w:val="00B21DBC"/>
    <w:rsid w:val="00B237AE"/>
    <w:rsid w:val="00B30615"/>
    <w:rsid w:val="00B30A70"/>
    <w:rsid w:val="00B361A8"/>
    <w:rsid w:val="00B41AA9"/>
    <w:rsid w:val="00B42EA0"/>
    <w:rsid w:val="00B52F22"/>
    <w:rsid w:val="00B57DB7"/>
    <w:rsid w:val="00B60437"/>
    <w:rsid w:val="00B64C28"/>
    <w:rsid w:val="00B707F8"/>
    <w:rsid w:val="00B715FD"/>
    <w:rsid w:val="00B734BA"/>
    <w:rsid w:val="00B872BE"/>
    <w:rsid w:val="00B928D6"/>
    <w:rsid w:val="00B92FFF"/>
    <w:rsid w:val="00B97C7B"/>
    <w:rsid w:val="00BA3799"/>
    <w:rsid w:val="00BA3D58"/>
    <w:rsid w:val="00BC1DCA"/>
    <w:rsid w:val="00BC2983"/>
    <w:rsid w:val="00BC5FD2"/>
    <w:rsid w:val="00BD4A5D"/>
    <w:rsid w:val="00BE3674"/>
    <w:rsid w:val="00BE4931"/>
    <w:rsid w:val="00BE4FB5"/>
    <w:rsid w:val="00BF0D8C"/>
    <w:rsid w:val="00BF1B27"/>
    <w:rsid w:val="00C01F7A"/>
    <w:rsid w:val="00C069E1"/>
    <w:rsid w:val="00C111C7"/>
    <w:rsid w:val="00C133B1"/>
    <w:rsid w:val="00C14DDF"/>
    <w:rsid w:val="00C17FE9"/>
    <w:rsid w:val="00C22F96"/>
    <w:rsid w:val="00C26149"/>
    <w:rsid w:val="00C27063"/>
    <w:rsid w:val="00C32AFB"/>
    <w:rsid w:val="00C32D4B"/>
    <w:rsid w:val="00C34E45"/>
    <w:rsid w:val="00C3697E"/>
    <w:rsid w:val="00C4367D"/>
    <w:rsid w:val="00C43AFA"/>
    <w:rsid w:val="00C44862"/>
    <w:rsid w:val="00C46CAE"/>
    <w:rsid w:val="00C51E88"/>
    <w:rsid w:val="00C521B6"/>
    <w:rsid w:val="00C6266A"/>
    <w:rsid w:val="00C71108"/>
    <w:rsid w:val="00C7327C"/>
    <w:rsid w:val="00C74AEC"/>
    <w:rsid w:val="00C75FD5"/>
    <w:rsid w:val="00C777B8"/>
    <w:rsid w:val="00C85587"/>
    <w:rsid w:val="00C85EB4"/>
    <w:rsid w:val="00C86B9B"/>
    <w:rsid w:val="00C93EE0"/>
    <w:rsid w:val="00CA22A7"/>
    <w:rsid w:val="00CB377D"/>
    <w:rsid w:val="00CB50AF"/>
    <w:rsid w:val="00CC430E"/>
    <w:rsid w:val="00CC6A8F"/>
    <w:rsid w:val="00CD1DD2"/>
    <w:rsid w:val="00CD2BF3"/>
    <w:rsid w:val="00CE4B56"/>
    <w:rsid w:val="00CE6FF1"/>
    <w:rsid w:val="00CF11D8"/>
    <w:rsid w:val="00D011C3"/>
    <w:rsid w:val="00D06248"/>
    <w:rsid w:val="00D14104"/>
    <w:rsid w:val="00D40974"/>
    <w:rsid w:val="00D4144D"/>
    <w:rsid w:val="00D46A90"/>
    <w:rsid w:val="00D50F2B"/>
    <w:rsid w:val="00D521A6"/>
    <w:rsid w:val="00D53814"/>
    <w:rsid w:val="00D5738D"/>
    <w:rsid w:val="00D64F1C"/>
    <w:rsid w:val="00D654EE"/>
    <w:rsid w:val="00D70A9D"/>
    <w:rsid w:val="00D77280"/>
    <w:rsid w:val="00D80FD3"/>
    <w:rsid w:val="00D81777"/>
    <w:rsid w:val="00D837C6"/>
    <w:rsid w:val="00D92A81"/>
    <w:rsid w:val="00D96B06"/>
    <w:rsid w:val="00DB09F6"/>
    <w:rsid w:val="00DB1A88"/>
    <w:rsid w:val="00DB3C8B"/>
    <w:rsid w:val="00DB4743"/>
    <w:rsid w:val="00DB6404"/>
    <w:rsid w:val="00DC016F"/>
    <w:rsid w:val="00DC0F00"/>
    <w:rsid w:val="00DC2425"/>
    <w:rsid w:val="00DC3DEF"/>
    <w:rsid w:val="00DC57B9"/>
    <w:rsid w:val="00DC7F95"/>
    <w:rsid w:val="00DD5E7D"/>
    <w:rsid w:val="00DE13A5"/>
    <w:rsid w:val="00DF0D91"/>
    <w:rsid w:val="00DF1125"/>
    <w:rsid w:val="00DF6027"/>
    <w:rsid w:val="00DF632C"/>
    <w:rsid w:val="00E049F3"/>
    <w:rsid w:val="00E05221"/>
    <w:rsid w:val="00E20181"/>
    <w:rsid w:val="00E23BDB"/>
    <w:rsid w:val="00E321C3"/>
    <w:rsid w:val="00E33091"/>
    <w:rsid w:val="00E358A2"/>
    <w:rsid w:val="00E56AF9"/>
    <w:rsid w:val="00E56F7E"/>
    <w:rsid w:val="00E57C02"/>
    <w:rsid w:val="00E6386A"/>
    <w:rsid w:val="00E650D7"/>
    <w:rsid w:val="00E73339"/>
    <w:rsid w:val="00E82363"/>
    <w:rsid w:val="00E87A93"/>
    <w:rsid w:val="00E87C8F"/>
    <w:rsid w:val="00E960A5"/>
    <w:rsid w:val="00E96557"/>
    <w:rsid w:val="00E96BD8"/>
    <w:rsid w:val="00EA32A8"/>
    <w:rsid w:val="00EA3EC1"/>
    <w:rsid w:val="00EA5077"/>
    <w:rsid w:val="00EB0B5E"/>
    <w:rsid w:val="00EB3B69"/>
    <w:rsid w:val="00EB5E7F"/>
    <w:rsid w:val="00EB6751"/>
    <w:rsid w:val="00EC26AD"/>
    <w:rsid w:val="00EC2769"/>
    <w:rsid w:val="00ED69B6"/>
    <w:rsid w:val="00EE3A75"/>
    <w:rsid w:val="00EE4E50"/>
    <w:rsid w:val="00EE57A3"/>
    <w:rsid w:val="00EF09F5"/>
    <w:rsid w:val="00EF3370"/>
    <w:rsid w:val="00EF5EEB"/>
    <w:rsid w:val="00F17D41"/>
    <w:rsid w:val="00F305E6"/>
    <w:rsid w:val="00F3169B"/>
    <w:rsid w:val="00F31A1E"/>
    <w:rsid w:val="00F33846"/>
    <w:rsid w:val="00F33BED"/>
    <w:rsid w:val="00F41F83"/>
    <w:rsid w:val="00F4394D"/>
    <w:rsid w:val="00F4765D"/>
    <w:rsid w:val="00F5184D"/>
    <w:rsid w:val="00F53250"/>
    <w:rsid w:val="00F61D68"/>
    <w:rsid w:val="00F64227"/>
    <w:rsid w:val="00F67738"/>
    <w:rsid w:val="00F74A06"/>
    <w:rsid w:val="00F74AB9"/>
    <w:rsid w:val="00F77980"/>
    <w:rsid w:val="00F80B85"/>
    <w:rsid w:val="00F81B41"/>
    <w:rsid w:val="00F824D6"/>
    <w:rsid w:val="00F86D1F"/>
    <w:rsid w:val="00F874B3"/>
    <w:rsid w:val="00F87D6C"/>
    <w:rsid w:val="00F95351"/>
    <w:rsid w:val="00FA49C6"/>
    <w:rsid w:val="00FA6915"/>
    <w:rsid w:val="00FB0989"/>
    <w:rsid w:val="00FB0EB7"/>
    <w:rsid w:val="00FB28B4"/>
    <w:rsid w:val="00FB4CC3"/>
    <w:rsid w:val="00FB6DB2"/>
    <w:rsid w:val="00FC2E98"/>
    <w:rsid w:val="00FC34C0"/>
    <w:rsid w:val="00FD4368"/>
    <w:rsid w:val="00FD63F8"/>
    <w:rsid w:val="00FE3A59"/>
    <w:rsid w:val="00FE4147"/>
    <w:rsid w:val="00FE7252"/>
    <w:rsid w:val="00FE74DA"/>
    <w:rsid w:val="00FF252A"/>
    <w:rsid w:val="00FF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EA819"/>
  <w15:chartTrackingRefBased/>
  <w15:docId w15:val="{498A40B6-4F77-C846-9689-FCCCAB9C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D67"/>
    <w:rPr>
      <w:color w:val="0563C1" w:themeColor="hyperlink"/>
      <w:u w:val="single"/>
    </w:rPr>
  </w:style>
  <w:style w:type="character" w:styleId="UnresolvedMention">
    <w:name w:val="Unresolved Mention"/>
    <w:basedOn w:val="DefaultParagraphFont"/>
    <w:uiPriority w:val="99"/>
    <w:semiHidden/>
    <w:unhideWhenUsed/>
    <w:rsid w:val="00772D67"/>
    <w:rPr>
      <w:color w:val="605E5C"/>
      <w:shd w:val="clear" w:color="auto" w:fill="E1DFDD"/>
    </w:rPr>
  </w:style>
  <w:style w:type="paragraph" w:styleId="ListParagraph">
    <w:name w:val="List Paragraph"/>
    <w:basedOn w:val="Normal"/>
    <w:uiPriority w:val="34"/>
    <w:qFormat/>
    <w:rsid w:val="002D2959"/>
    <w:pPr>
      <w:ind w:left="720"/>
      <w:contextualSpacing/>
    </w:pPr>
  </w:style>
  <w:style w:type="character" w:styleId="FollowedHyperlink">
    <w:name w:val="FollowedHyperlink"/>
    <w:basedOn w:val="DefaultParagraphFont"/>
    <w:uiPriority w:val="99"/>
    <w:semiHidden/>
    <w:unhideWhenUsed/>
    <w:rsid w:val="00A9368D"/>
    <w:rPr>
      <w:color w:val="954F72" w:themeColor="followedHyperlink"/>
      <w:u w:val="single"/>
    </w:rPr>
  </w:style>
  <w:style w:type="paragraph" w:styleId="Header">
    <w:name w:val="header"/>
    <w:basedOn w:val="Normal"/>
    <w:link w:val="HeaderChar"/>
    <w:uiPriority w:val="99"/>
    <w:unhideWhenUsed/>
    <w:rsid w:val="003121F7"/>
    <w:pPr>
      <w:tabs>
        <w:tab w:val="center" w:pos="4513"/>
        <w:tab w:val="right" w:pos="9026"/>
      </w:tabs>
    </w:pPr>
  </w:style>
  <w:style w:type="character" w:customStyle="1" w:styleId="HeaderChar">
    <w:name w:val="Header Char"/>
    <w:basedOn w:val="DefaultParagraphFont"/>
    <w:link w:val="Header"/>
    <w:uiPriority w:val="99"/>
    <w:rsid w:val="003121F7"/>
  </w:style>
  <w:style w:type="paragraph" w:styleId="Footer">
    <w:name w:val="footer"/>
    <w:basedOn w:val="Normal"/>
    <w:link w:val="FooterChar"/>
    <w:uiPriority w:val="99"/>
    <w:unhideWhenUsed/>
    <w:rsid w:val="003121F7"/>
    <w:pPr>
      <w:tabs>
        <w:tab w:val="center" w:pos="4513"/>
        <w:tab w:val="right" w:pos="9026"/>
      </w:tabs>
    </w:pPr>
  </w:style>
  <w:style w:type="character" w:customStyle="1" w:styleId="FooterChar">
    <w:name w:val="Footer Char"/>
    <w:basedOn w:val="DefaultParagraphFont"/>
    <w:link w:val="Footer"/>
    <w:uiPriority w:val="99"/>
    <w:rsid w:val="003121F7"/>
  </w:style>
  <w:style w:type="paragraph" w:styleId="Revision">
    <w:name w:val="Revision"/>
    <w:hidden/>
    <w:uiPriority w:val="99"/>
    <w:semiHidden/>
    <w:rsid w:val="00970E8E"/>
  </w:style>
  <w:style w:type="table" w:styleId="TableGrid">
    <w:name w:val="Table Grid"/>
    <w:basedOn w:val="TableNormal"/>
    <w:uiPriority w:val="39"/>
    <w:rsid w:val="0024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350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681A40"/>
  </w:style>
  <w:style w:type="character" w:styleId="CommentReference">
    <w:name w:val="annotation reference"/>
    <w:basedOn w:val="DefaultParagraphFont"/>
    <w:uiPriority w:val="99"/>
    <w:semiHidden/>
    <w:unhideWhenUsed/>
    <w:rsid w:val="00970E43"/>
    <w:rPr>
      <w:sz w:val="16"/>
      <w:szCs w:val="16"/>
    </w:rPr>
  </w:style>
  <w:style w:type="paragraph" w:styleId="CommentText">
    <w:name w:val="annotation text"/>
    <w:basedOn w:val="Normal"/>
    <w:link w:val="CommentTextChar"/>
    <w:uiPriority w:val="99"/>
    <w:semiHidden/>
    <w:unhideWhenUsed/>
    <w:rsid w:val="00970E43"/>
    <w:rPr>
      <w:sz w:val="20"/>
      <w:szCs w:val="20"/>
    </w:rPr>
  </w:style>
  <w:style w:type="character" w:customStyle="1" w:styleId="CommentTextChar">
    <w:name w:val="Comment Text Char"/>
    <w:basedOn w:val="DefaultParagraphFont"/>
    <w:link w:val="CommentText"/>
    <w:uiPriority w:val="99"/>
    <w:semiHidden/>
    <w:rsid w:val="00970E43"/>
    <w:rPr>
      <w:sz w:val="20"/>
      <w:szCs w:val="20"/>
    </w:rPr>
  </w:style>
  <w:style w:type="paragraph" w:styleId="CommentSubject">
    <w:name w:val="annotation subject"/>
    <w:basedOn w:val="CommentText"/>
    <w:next w:val="CommentText"/>
    <w:link w:val="CommentSubjectChar"/>
    <w:uiPriority w:val="99"/>
    <w:semiHidden/>
    <w:unhideWhenUsed/>
    <w:rsid w:val="00970E43"/>
    <w:rPr>
      <w:b/>
      <w:bCs/>
    </w:rPr>
  </w:style>
  <w:style w:type="character" w:customStyle="1" w:styleId="CommentSubjectChar">
    <w:name w:val="Comment Subject Char"/>
    <w:basedOn w:val="CommentTextChar"/>
    <w:link w:val="CommentSubject"/>
    <w:uiPriority w:val="99"/>
    <w:semiHidden/>
    <w:rsid w:val="00970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983">
      <w:bodyDiv w:val="1"/>
      <w:marLeft w:val="0"/>
      <w:marRight w:val="0"/>
      <w:marTop w:val="0"/>
      <w:marBottom w:val="0"/>
      <w:divBdr>
        <w:top w:val="none" w:sz="0" w:space="0" w:color="auto"/>
        <w:left w:val="none" w:sz="0" w:space="0" w:color="auto"/>
        <w:bottom w:val="none" w:sz="0" w:space="0" w:color="auto"/>
        <w:right w:val="none" w:sz="0" w:space="0" w:color="auto"/>
      </w:divBdr>
    </w:div>
    <w:div w:id="254898731">
      <w:bodyDiv w:val="1"/>
      <w:marLeft w:val="0"/>
      <w:marRight w:val="0"/>
      <w:marTop w:val="0"/>
      <w:marBottom w:val="0"/>
      <w:divBdr>
        <w:top w:val="none" w:sz="0" w:space="0" w:color="auto"/>
        <w:left w:val="none" w:sz="0" w:space="0" w:color="auto"/>
        <w:bottom w:val="none" w:sz="0" w:space="0" w:color="auto"/>
        <w:right w:val="none" w:sz="0" w:space="0" w:color="auto"/>
      </w:divBdr>
    </w:div>
    <w:div w:id="415715027">
      <w:bodyDiv w:val="1"/>
      <w:marLeft w:val="0"/>
      <w:marRight w:val="0"/>
      <w:marTop w:val="0"/>
      <w:marBottom w:val="0"/>
      <w:divBdr>
        <w:top w:val="none" w:sz="0" w:space="0" w:color="auto"/>
        <w:left w:val="none" w:sz="0" w:space="0" w:color="auto"/>
        <w:bottom w:val="none" w:sz="0" w:space="0" w:color="auto"/>
        <w:right w:val="none" w:sz="0" w:space="0" w:color="auto"/>
      </w:divBdr>
    </w:div>
    <w:div w:id="797184337">
      <w:bodyDiv w:val="1"/>
      <w:marLeft w:val="0"/>
      <w:marRight w:val="0"/>
      <w:marTop w:val="0"/>
      <w:marBottom w:val="0"/>
      <w:divBdr>
        <w:top w:val="none" w:sz="0" w:space="0" w:color="auto"/>
        <w:left w:val="none" w:sz="0" w:space="0" w:color="auto"/>
        <w:bottom w:val="none" w:sz="0" w:space="0" w:color="auto"/>
        <w:right w:val="none" w:sz="0" w:space="0" w:color="auto"/>
      </w:divBdr>
    </w:div>
    <w:div w:id="929198013">
      <w:bodyDiv w:val="1"/>
      <w:marLeft w:val="0"/>
      <w:marRight w:val="0"/>
      <w:marTop w:val="0"/>
      <w:marBottom w:val="0"/>
      <w:divBdr>
        <w:top w:val="none" w:sz="0" w:space="0" w:color="auto"/>
        <w:left w:val="none" w:sz="0" w:space="0" w:color="auto"/>
        <w:bottom w:val="none" w:sz="0" w:space="0" w:color="auto"/>
        <w:right w:val="none" w:sz="0" w:space="0" w:color="auto"/>
      </w:divBdr>
    </w:div>
    <w:div w:id="1145006590">
      <w:bodyDiv w:val="1"/>
      <w:marLeft w:val="0"/>
      <w:marRight w:val="0"/>
      <w:marTop w:val="0"/>
      <w:marBottom w:val="0"/>
      <w:divBdr>
        <w:top w:val="none" w:sz="0" w:space="0" w:color="auto"/>
        <w:left w:val="none" w:sz="0" w:space="0" w:color="auto"/>
        <w:bottom w:val="none" w:sz="0" w:space="0" w:color="auto"/>
        <w:right w:val="none" w:sz="0" w:space="0" w:color="auto"/>
      </w:divBdr>
    </w:div>
    <w:div w:id="1188329649">
      <w:bodyDiv w:val="1"/>
      <w:marLeft w:val="0"/>
      <w:marRight w:val="0"/>
      <w:marTop w:val="0"/>
      <w:marBottom w:val="0"/>
      <w:divBdr>
        <w:top w:val="none" w:sz="0" w:space="0" w:color="auto"/>
        <w:left w:val="none" w:sz="0" w:space="0" w:color="auto"/>
        <w:bottom w:val="none" w:sz="0" w:space="0" w:color="auto"/>
        <w:right w:val="none" w:sz="0" w:space="0" w:color="auto"/>
      </w:divBdr>
    </w:div>
    <w:div w:id="1266235478">
      <w:bodyDiv w:val="1"/>
      <w:marLeft w:val="0"/>
      <w:marRight w:val="0"/>
      <w:marTop w:val="0"/>
      <w:marBottom w:val="0"/>
      <w:divBdr>
        <w:top w:val="none" w:sz="0" w:space="0" w:color="auto"/>
        <w:left w:val="none" w:sz="0" w:space="0" w:color="auto"/>
        <w:bottom w:val="none" w:sz="0" w:space="0" w:color="auto"/>
        <w:right w:val="none" w:sz="0" w:space="0" w:color="auto"/>
      </w:divBdr>
    </w:div>
    <w:div w:id="1366175105">
      <w:bodyDiv w:val="1"/>
      <w:marLeft w:val="0"/>
      <w:marRight w:val="0"/>
      <w:marTop w:val="0"/>
      <w:marBottom w:val="0"/>
      <w:divBdr>
        <w:top w:val="none" w:sz="0" w:space="0" w:color="auto"/>
        <w:left w:val="none" w:sz="0" w:space="0" w:color="auto"/>
        <w:bottom w:val="none" w:sz="0" w:space="0" w:color="auto"/>
        <w:right w:val="none" w:sz="0" w:space="0" w:color="auto"/>
      </w:divBdr>
    </w:div>
    <w:div w:id="1482961118">
      <w:bodyDiv w:val="1"/>
      <w:marLeft w:val="0"/>
      <w:marRight w:val="0"/>
      <w:marTop w:val="0"/>
      <w:marBottom w:val="0"/>
      <w:divBdr>
        <w:top w:val="none" w:sz="0" w:space="0" w:color="auto"/>
        <w:left w:val="none" w:sz="0" w:space="0" w:color="auto"/>
        <w:bottom w:val="none" w:sz="0" w:space="0" w:color="auto"/>
        <w:right w:val="none" w:sz="0" w:space="0" w:color="auto"/>
      </w:divBdr>
    </w:div>
    <w:div w:id="1518159002">
      <w:bodyDiv w:val="1"/>
      <w:marLeft w:val="0"/>
      <w:marRight w:val="0"/>
      <w:marTop w:val="0"/>
      <w:marBottom w:val="0"/>
      <w:divBdr>
        <w:top w:val="none" w:sz="0" w:space="0" w:color="auto"/>
        <w:left w:val="none" w:sz="0" w:space="0" w:color="auto"/>
        <w:bottom w:val="none" w:sz="0" w:space="0" w:color="auto"/>
        <w:right w:val="none" w:sz="0" w:space="0" w:color="auto"/>
      </w:divBdr>
    </w:div>
    <w:div w:id="1918441474">
      <w:bodyDiv w:val="1"/>
      <w:marLeft w:val="0"/>
      <w:marRight w:val="0"/>
      <w:marTop w:val="0"/>
      <w:marBottom w:val="0"/>
      <w:divBdr>
        <w:top w:val="none" w:sz="0" w:space="0" w:color="auto"/>
        <w:left w:val="none" w:sz="0" w:space="0" w:color="auto"/>
        <w:bottom w:val="none" w:sz="0" w:space="0" w:color="auto"/>
        <w:right w:val="none" w:sz="0" w:space="0" w:color="auto"/>
      </w:divBdr>
    </w:div>
    <w:div w:id="2111001634">
      <w:bodyDiv w:val="1"/>
      <w:marLeft w:val="0"/>
      <w:marRight w:val="0"/>
      <w:marTop w:val="0"/>
      <w:marBottom w:val="0"/>
      <w:divBdr>
        <w:top w:val="none" w:sz="0" w:space="0" w:color="auto"/>
        <w:left w:val="none" w:sz="0" w:space="0" w:color="auto"/>
        <w:bottom w:val="none" w:sz="0" w:space="0" w:color="auto"/>
        <w:right w:val="none" w:sz="0" w:space="0" w:color="auto"/>
      </w:divBdr>
    </w:div>
    <w:div w:id="21372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corporate/ecd1/chapter/talking-about-people" TargetMode="External"/><Relationship Id="rId18" Type="http://schemas.openxmlformats.org/officeDocument/2006/relationships/hyperlink" Target="https://apastyle.apa.org/style-grammar-guidelines/bias-free-language/racial-ethnic-minorities" TargetMode="External"/><Relationship Id="rId26" Type="http://schemas.openxmlformats.org/officeDocument/2006/relationships/hyperlink" Target="https://www.apa.org/about/apa/equity-diversity-inclusion/language-guidelines" TargetMode="External"/><Relationship Id="rId3" Type="http://schemas.openxmlformats.org/officeDocument/2006/relationships/settings" Target="settings.xml"/><Relationship Id="rId21" Type="http://schemas.openxmlformats.org/officeDocument/2006/relationships/hyperlink" Target="https://www.gov.uk/government/publications/inclusive-communication/inclusive-language-words-to-use-and-avoid-when-writing-about-disability" TargetMode="External"/><Relationship Id="rId34" Type="http://schemas.openxmlformats.org/officeDocument/2006/relationships/fontTable" Target="fontTable.xml"/><Relationship Id="rId7" Type="http://schemas.openxmlformats.org/officeDocument/2006/relationships/hyperlink" Target="mailto:poppy.ellis_logan@kcl.ac.uk" TargetMode="External"/><Relationship Id="rId12" Type="http://schemas.openxmlformats.org/officeDocument/2006/relationships/hyperlink" Target="https://www.gov.uk/guidance/style-guide/a-to-z-of-gov-uk-style" TargetMode="External"/><Relationship Id="rId17" Type="http://schemas.openxmlformats.org/officeDocument/2006/relationships/hyperlink" Target="https://www.bristol.ac.uk/style-guides/writing/inclusive/ethnicity-race/" TargetMode="External"/><Relationship Id="rId25" Type="http://schemas.openxmlformats.org/officeDocument/2006/relationships/hyperlink" Target="https://ajph.aphapublications.org/doi/full/10.2105/AJPH.2012.30075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tonewall.org.uk/list-lgbtq-terms" TargetMode="External"/><Relationship Id="rId20" Type="http://schemas.openxmlformats.org/officeDocument/2006/relationships/hyperlink" Target="https://www.gov.uk/government/publications/inclusive-communication" TargetMode="External"/><Relationship Id="rId29" Type="http://schemas.openxmlformats.org/officeDocument/2006/relationships/hyperlink" Target="https://www.homecare.co.uk/news/article.cfm/id/1628553/Stop-using-the-word-vulnerable-for-disabled-people-governnment-to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ntent-design/writing-for-gov-uk" TargetMode="External"/><Relationship Id="rId24" Type="http://schemas.openxmlformats.org/officeDocument/2006/relationships/hyperlink" Target="https://www.nice.org.uk/guidance/ng46/ifp/chapter/Information-for-people-using-and-looking-after-controlled-medicin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ervice-manual.nhs.uk/content/inclusive-content/sex-gender-and-sexuality" TargetMode="External"/><Relationship Id="rId23" Type="http://schemas.openxmlformats.org/officeDocument/2006/relationships/hyperlink" Target="https://www.scope.org.uk/about-us/social-model-of-disability/" TargetMode="External"/><Relationship Id="rId28" Type="http://schemas.openxmlformats.org/officeDocument/2006/relationships/hyperlink" Target="https://osf.io/preprints/osf/tgx32" TargetMode="External"/><Relationship Id="rId10" Type="http://schemas.openxmlformats.org/officeDocument/2006/relationships/hyperlink" Target="https://www.gov.uk/guidance/content-design/writing-for-gov-uk" TargetMode="External"/><Relationship Id="rId19" Type="http://schemas.openxmlformats.org/officeDocument/2006/relationships/hyperlink" Target="https://www.togetherscotland.org.uk/media/2134/terminology-paper-ik-ns-md-3.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hpru.nihr.ac.uk/sites/default/files/Consent%20form.pdf" TargetMode="External"/><Relationship Id="rId14" Type="http://schemas.openxmlformats.org/officeDocument/2006/relationships/hyperlink" Target="https://www.drugsandalcohol.ie/33136/" TargetMode="External"/><Relationship Id="rId22" Type="http://schemas.openxmlformats.org/officeDocument/2006/relationships/hyperlink" Target="https://www.nsun.org.uk/why-disability-justice-is-a-mental-health-conversation-and-mental-health-is-a-disability-justice-conversation/" TargetMode="External"/><Relationship Id="rId27" Type="http://schemas.openxmlformats.org/officeDocument/2006/relationships/hyperlink" Target="https://www.gov.scot/publications/using-intersectionality-understand-structural-inequality-scotland-evidence-synthesis/pages/3/" TargetMode="External"/><Relationship Id="rId30" Type="http://schemas.openxmlformats.org/officeDocument/2006/relationships/hyperlink" Target="https://www.apa.org/about/apa/equity-diversity-inclusion/language-guidelines" TargetMode="External"/><Relationship Id="rId35" Type="http://schemas.openxmlformats.org/officeDocument/2006/relationships/theme" Target="theme/theme1.xml"/><Relationship Id="rId8" Type="http://schemas.openxmlformats.org/officeDocument/2006/relationships/hyperlink" Target="https://www.learningforinvolvement.org.uk/wp-content/uploads/2021/09/A-guide-to-creating-inclusive-content-and-langua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Ellis Logan</dc:creator>
  <cp:keywords/>
  <dc:description/>
  <cp:lastModifiedBy>Poppy Ellis Logan</cp:lastModifiedBy>
  <cp:revision>146</cp:revision>
  <dcterms:created xsi:type="dcterms:W3CDTF">2024-01-30T10:34:00Z</dcterms:created>
  <dcterms:modified xsi:type="dcterms:W3CDTF">2024-01-31T19:53:00Z</dcterms:modified>
</cp:coreProperties>
</file>