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4DEA" w14:textId="69F2360D" w:rsidR="00B614FF" w:rsidRDefault="00B614FF" w:rsidP="00B614FF">
      <w:pPr>
        <w:pStyle w:val="Heading1"/>
        <w:rPr>
          <w:rFonts w:eastAsia="Calibri"/>
        </w:rPr>
      </w:pPr>
      <w:bookmarkStart w:id="0" w:name="_Hlk72308454"/>
      <w:r>
        <w:rPr>
          <w:rFonts w:eastAsia="Calibri"/>
        </w:rPr>
        <w:t xml:space="preserve">The psychological impact of living near to a visible disaster site: </w:t>
      </w:r>
      <w:r w:rsidR="00BF7789">
        <w:rPr>
          <w:rFonts w:eastAsia="Calibri"/>
        </w:rPr>
        <w:t>Final</w:t>
      </w:r>
      <w:r w:rsidR="007A2EB3">
        <w:rPr>
          <w:rFonts w:eastAsia="Calibri"/>
        </w:rPr>
        <w:t xml:space="preserve"> </w:t>
      </w:r>
      <w:r w:rsidR="009E5CFB">
        <w:rPr>
          <w:rFonts w:eastAsia="Calibri"/>
        </w:rPr>
        <w:t xml:space="preserve">Report </w:t>
      </w:r>
      <w:r w:rsidR="005C459E">
        <w:rPr>
          <w:rFonts w:eastAsia="Calibri"/>
        </w:rPr>
        <w:t>[</w:t>
      </w:r>
      <w:r w:rsidR="00D655C0">
        <w:rPr>
          <w:rFonts w:eastAsia="Calibri"/>
        </w:rPr>
        <w:t>25</w:t>
      </w:r>
      <w:r w:rsidR="00BF7789">
        <w:rPr>
          <w:rFonts w:eastAsia="Calibri"/>
        </w:rPr>
        <w:t xml:space="preserve"> May</w:t>
      </w:r>
      <w:r w:rsidR="005C459E">
        <w:rPr>
          <w:rFonts w:eastAsia="Calibri"/>
        </w:rPr>
        <w:t xml:space="preserve"> 202</w:t>
      </w:r>
      <w:r w:rsidR="00BF7789">
        <w:rPr>
          <w:rFonts w:eastAsia="Calibri"/>
        </w:rPr>
        <w:t>1</w:t>
      </w:r>
      <w:r w:rsidR="005C459E">
        <w:rPr>
          <w:rFonts w:eastAsia="Calibri"/>
        </w:rPr>
        <w:t>]</w:t>
      </w:r>
    </w:p>
    <w:bookmarkEnd w:id="0"/>
    <w:p w14:paraId="0978DE52" w14:textId="54EAE4F9" w:rsidR="00860540" w:rsidRPr="00860540" w:rsidRDefault="00BF7789" w:rsidP="00860540">
      <w:pPr>
        <w:pStyle w:val="Heading2"/>
      </w:pPr>
      <w:r>
        <w:t>Professor</w:t>
      </w:r>
      <w:r w:rsidR="00860540">
        <w:t xml:space="preserve"> James Rubin &amp; Professor Neil Greenberg</w:t>
      </w:r>
    </w:p>
    <w:p w14:paraId="4DBE11CB" w14:textId="302D1BC8" w:rsidR="00B614FF" w:rsidRDefault="00B614FF" w:rsidP="00B614FF">
      <w:pPr>
        <w:pStyle w:val="Heading2"/>
        <w:rPr>
          <w:rFonts w:eastAsia="Calibri"/>
        </w:rPr>
      </w:pPr>
    </w:p>
    <w:p w14:paraId="4D8FA4B7" w14:textId="6D7C9266" w:rsidR="00141BD4" w:rsidRDefault="00141BD4" w:rsidP="00141BD4">
      <w:pPr>
        <w:pStyle w:val="Heading2"/>
      </w:pPr>
      <w:r>
        <w:t xml:space="preserve">Executive </w:t>
      </w:r>
      <w:r w:rsidR="00EA65A3">
        <w:t>S</w:t>
      </w:r>
      <w:r>
        <w:t>ummary</w:t>
      </w:r>
    </w:p>
    <w:p w14:paraId="76B3DBA9" w14:textId="744B656E" w:rsidR="00141BD4" w:rsidRDefault="00141BD4" w:rsidP="00141BD4"/>
    <w:p w14:paraId="14A1121C" w14:textId="691BA2BA" w:rsidR="0053237C" w:rsidRDefault="0053237C" w:rsidP="0053237C">
      <w:pPr>
        <w:pStyle w:val="ListParagraph"/>
        <w:numPr>
          <w:ilvl w:val="0"/>
          <w:numId w:val="38"/>
        </w:numPr>
      </w:pPr>
      <w:r>
        <w:t xml:space="preserve">We reviewed the literature to find previous research about the impact of living near to a visible disaster site on someone’s mental health. </w:t>
      </w:r>
    </w:p>
    <w:p w14:paraId="1EF6BC0F" w14:textId="77777777" w:rsidR="0053237C" w:rsidRDefault="0053237C" w:rsidP="0053237C">
      <w:pPr>
        <w:pStyle w:val="ListParagraph"/>
      </w:pPr>
    </w:p>
    <w:p w14:paraId="6E5DC90C" w14:textId="01CD0609" w:rsidR="0053237C" w:rsidRDefault="0053237C" w:rsidP="0053237C">
      <w:pPr>
        <w:pStyle w:val="ListParagraph"/>
        <w:numPr>
          <w:ilvl w:val="0"/>
          <w:numId w:val="38"/>
        </w:numPr>
      </w:pPr>
      <w:r>
        <w:t xml:space="preserve">We searched </w:t>
      </w:r>
      <w:r w:rsidR="009869CD">
        <w:t>four</w:t>
      </w:r>
      <w:r>
        <w:t xml:space="preserve"> academic databases</w:t>
      </w:r>
      <w:r w:rsidR="00554DBB">
        <w:t xml:space="preserve"> </w:t>
      </w:r>
      <w:r>
        <w:t xml:space="preserve">and considered </w:t>
      </w:r>
      <w:r w:rsidR="00AD6304">
        <w:t>over</w:t>
      </w:r>
      <w:r w:rsidR="006F30DF">
        <w:t xml:space="preserve"> 3,</w:t>
      </w:r>
      <w:r w:rsidR="00AD6304">
        <w:t>5</w:t>
      </w:r>
      <w:r w:rsidR="006F30DF">
        <w:t xml:space="preserve">00 possible papers. Only </w:t>
      </w:r>
      <w:r w:rsidR="009869CD">
        <w:t>four</w:t>
      </w:r>
      <w:r w:rsidR="006F30DF">
        <w:t xml:space="preserve"> </w:t>
      </w:r>
      <w:r w:rsidR="009869CD">
        <w:t>were</w:t>
      </w:r>
      <w:r w:rsidR="006F30DF">
        <w:t xml:space="preserve"> relevant. </w:t>
      </w:r>
      <w:r w:rsidR="009869CD">
        <w:t>One</w:t>
      </w:r>
      <w:r w:rsidR="006F30DF">
        <w:t xml:space="preserve"> reported the impression of residents of an earthquake-struck town in Azerbaijan that the presence of rubble was distressing.</w:t>
      </w:r>
      <w:r w:rsidR="00BE4038">
        <w:t xml:space="preserve"> </w:t>
      </w:r>
      <w:r w:rsidR="009869CD">
        <w:t>Two found that reminders of traumatic events, which included the existence of damaged buildings, were associated with poorer mental health in children whose towns had suffered an earthquake or terrorist attack. The final study found no association between exposure to general war</w:t>
      </w:r>
      <w:r w:rsidR="00EE5FC9">
        <w:t>-</w:t>
      </w:r>
      <w:r w:rsidR="009869CD">
        <w:t xml:space="preserve">related reminders and mental health in children from Sarajevo. </w:t>
      </w:r>
    </w:p>
    <w:p w14:paraId="7BCDC40F" w14:textId="77777777" w:rsidR="006F30DF" w:rsidRDefault="006F30DF" w:rsidP="006F30DF">
      <w:pPr>
        <w:pStyle w:val="ListParagraph"/>
      </w:pPr>
    </w:p>
    <w:p w14:paraId="43BF535B" w14:textId="43740597" w:rsidR="006F30DF" w:rsidRDefault="006F30DF" w:rsidP="003E7D84">
      <w:pPr>
        <w:pStyle w:val="ListParagraph"/>
        <w:numPr>
          <w:ilvl w:val="0"/>
          <w:numId w:val="38"/>
        </w:numPr>
      </w:pPr>
      <w:r>
        <w:t>A more detailed review was made of three case studies. These related to</w:t>
      </w:r>
      <w:r w:rsidR="00F8507A">
        <w:t xml:space="preserve"> an</w:t>
      </w:r>
      <w:r>
        <w:t xml:space="preserve"> airplane crashing into two blocks of flats in Amsterdam, an explosion in</w:t>
      </w:r>
      <w:r w:rsidR="00EE5FC9">
        <w:t xml:space="preserve"> a</w:t>
      </w:r>
      <w:r>
        <w:t xml:space="preserve"> fireworks factory in a city in the Netherlands, and a train derailment and major fire in a town in Canada. We did not find any detailed research into the impact of the visibility of the</w:t>
      </w:r>
      <w:r w:rsidR="00554DBB">
        <w:t>se</w:t>
      </w:r>
      <w:r>
        <w:t xml:space="preserve"> disaster sites on local residents. The case studies </w:t>
      </w:r>
      <w:r w:rsidR="00554DBB">
        <w:t>did</w:t>
      </w:r>
      <w:r w:rsidR="00BE4038">
        <w:t xml:space="preserve"> however</w:t>
      </w:r>
      <w:r w:rsidR="00554DBB">
        <w:t xml:space="preserve"> highlight the importance of residents being involved and listened to in any decisions around reconstruction. </w:t>
      </w:r>
      <w:r w:rsidR="001D0717">
        <w:t>Nonetheless, it</w:t>
      </w:r>
      <w:r w:rsidR="00BE4038">
        <w:t xml:space="preserve"> is important to remember that case studies, whilst interesting, do not represent high quality research data.</w:t>
      </w:r>
    </w:p>
    <w:p w14:paraId="56C891F7" w14:textId="77777777" w:rsidR="00554DBB" w:rsidRDefault="00554DBB" w:rsidP="00554DBB">
      <w:pPr>
        <w:pStyle w:val="ListParagraph"/>
      </w:pPr>
    </w:p>
    <w:p w14:paraId="0091A54F" w14:textId="30E7F23C" w:rsidR="004607B8" w:rsidRDefault="00554DBB" w:rsidP="0086529F">
      <w:pPr>
        <w:pStyle w:val="ListParagraph"/>
        <w:numPr>
          <w:ilvl w:val="0"/>
          <w:numId w:val="38"/>
        </w:numPr>
      </w:pPr>
      <w:bookmarkStart w:id="1" w:name="_Hlk59022930"/>
      <w:r>
        <w:t>Although we found very little scientific evidence about the impact of a disaster site on mental health, th</w:t>
      </w:r>
      <w:r w:rsidR="001D0717">
        <w:t>ere is no doubt that this</w:t>
      </w:r>
      <w:r>
        <w:t xml:space="preserve"> is an important topic. We recommend that </w:t>
      </w:r>
      <w:r w:rsidR="007352F3">
        <w:t>additional</w:t>
      </w:r>
      <w:r w:rsidR="001D0717">
        <w:t xml:space="preserve"> research</w:t>
      </w:r>
      <w:r>
        <w:t xml:space="preserve"> </w:t>
      </w:r>
      <w:r w:rsidR="007352F3">
        <w:t>be conducted</w:t>
      </w:r>
      <w:r w:rsidR="004607B8">
        <w:t xml:space="preserve"> </w:t>
      </w:r>
      <w:r w:rsidR="004607B8">
        <w:t>to understand the impact of living near to a disaster site</w:t>
      </w:r>
      <w:r w:rsidR="004607B8">
        <w:t xml:space="preserve">. </w:t>
      </w:r>
      <w:r w:rsidR="004607B8">
        <w:t>For example, research conducted with residents around Grenfell Tower may benefit communities faced with having to make decisions as to how best to manage the remains of a building</w:t>
      </w:r>
      <w:r w:rsidR="004607B8">
        <w:t xml:space="preserve">. </w:t>
      </w:r>
      <w:r w:rsidR="001D0717">
        <w:t xml:space="preserve">From the information we have found, and from other research work we have been involved with, it is suggested </w:t>
      </w:r>
      <w:r>
        <w:t>that the community around Grenfell Tower be involved from the outset in deciding whether this research is done, what questions are important, and how it should proceed.</w:t>
      </w:r>
      <w:bookmarkEnd w:id="1"/>
      <w:r>
        <w:t xml:space="preserve"> </w:t>
      </w:r>
    </w:p>
    <w:p w14:paraId="6E7F88E2" w14:textId="77777777" w:rsidR="004607B8" w:rsidRDefault="004607B8" w:rsidP="004607B8">
      <w:pPr>
        <w:pStyle w:val="ListParagraph"/>
      </w:pPr>
    </w:p>
    <w:p w14:paraId="0984368B" w14:textId="77777777" w:rsidR="00141BD4" w:rsidRPr="00141BD4" w:rsidRDefault="00141BD4" w:rsidP="00141BD4"/>
    <w:p w14:paraId="68C60FEF" w14:textId="77777777" w:rsidR="00860540" w:rsidRDefault="00860540">
      <w:pPr>
        <w:rPr>
          <w:rFonts w:eastAsia="Calibri"/>
          <w:smallCaps/>
          <w:spacing w:val="5"/>
          <w:sz w:val="28"/>
          <w:szCs w:val="28"/>
        </w:rPr>
      </w:pPr>
      <w:r>
        <w:rPr>
          <w:rFonts w:eastAsia="Calibri"/>
        </w:rPr>
        <w:br w:type="page"/>
      </w:r>
    </w:p>
    <w:p w14:paraId="55345D6E" w14:textId="5288E500" w:rsidR="003930B5" w:rsidRDefault="00B614FF" w:rsidP="00B614FF">
      <w:pPr>
        <w:pStyle w:val="Heading2"/>
        <w:rPr>
          <w:rFonts w:eastAsia="Calibri"/>
        </w:rPr>
      </w:pPr>
      <w:r>
        <w:rPr>
          <w:rFonts w:eastAsia="Calibri"/>
        </w:rPr>
        <w:lastRenderedPageBreak/>
        <w:t>Background</w:t>
      </w:r>
    </w:p>
    <w:p w14:paraId="57668171" w14:textId="448B7902" w:rsidR="00B614FF" w:rsidRDefault="00B614FF" w:rsidP="00B614FF">
      <w:r>
        <w:t>The psychological impact of disasters</w:t>
      </w:r>
      <w:r w:rsidR="0082555C">
        <w:t xml:space="preserve"> </w:t>
      </w:r>
      <w:r>
        <w:t xml:space="preserve">and terrorist </w:t>
      </w:r>
      <w:r w:rsidR="0082555C">
        <w:t>attacks</w:t>
      </w:r>
      <w:r>
        <w:t xml:space="preserve"> has been well documented. Most Government agencies, health services and humanitarian organisations </w:t>
      </w:r>
      <w:r w:rsidR="00BC6F31">
        <w:t>should</w:t>
      </w:r>
      <w:r>
        <w:t xml:space="preserve"> now </w:t>
      </w:r>
      <w:r w:rsidR="00BC6F31">
        <w:t xml:space="preserve">be </w:t>
      </w:r>
      <w:r>
        <w:t xml:space="preserve">well-acquainted with the scientific evidence on the likely </w:t>
      </w:r>
      <w:r w:rsidR="006D0F2F">
        <w:t xml:space="preserve">impact of such events </w:t>
      </w:r>
      <w:r>
        <w:t xml:space="preserve">and the evidence-based approaches to supporting and treating those whose </w:t>
      </w:r>
      <w:r w:rsidR="0060226C">
        <w:t xml:space="preserve">mental </w:t>
      </w:r>
      <w:r>
        <w:t>health has been affected</w:t>
      </w:r>
      <w:r w:rsidR="00EF16AF">
        <w:t xml:space="preserve"> by traumatic events</w:t>
      </w:r>
      <w:r w:rsidR="00721F72">
        <w:t xml:space="preserve"> (National Institute for Health and Clinical Excellence, 2018)</w:t>
      </w:r>
      <w:r>
        <w:t xml:space="preserve">. </w:t>
      </w:r>
    </w:p>
    <w:p w14:paraId="69E2A7D6" w14:textId="55075609" w:rsidR="00B614FF" w:rsidRDefault="006D0F2F" w:rsidP="00B614FF">
      <w:r>
        <w:t xml:space="preserve">After the acute stages of a disaster are over, additional </w:t>
      </w:r>
      <w:r w:rsidR="00FC679F">
        <w:t xml:space="preserve">disaster-related </w:t>
      </w:r>
      <w:r>
        <w:t xml:space="preserve">stressors </w:t>
      </w:r>
      <w:r w:rsidR="0060226C">
        <w:t>often</w:t>
      </w:r>
      <w:r>
        <w:t xml:space="preserve"> continue </w:t>
      </w:r>
      <w:r w:rsidR="0060226C">
        <w:t>to</w:t>
      </w:r>
      <w:r>
        <w:t xml:space="preserve"> exert a</w:t>
      </w:r>
      <w:r w:rsidR="00C72FD2">
        <w:t xml:space="preserve"> </w:t>
      </w:r>
      <w:r>
        <w:t xml:space="preserve">detrimental effect on mental health. These </w:t>
      </w:r>
      <w:r w:rsidR="0060226C">
        <w:t>are often termed</w:t>
      </w:r>
      <w:r>
        <w:t xml:space="preserve"> ‘secondary stressors</w:t>
      </w:r>
      <w:r w:rsidR="0075132D">
        <w:t>,</w:t>
      </w:r>
      <w:r>
        <w:t>’</w:t>
      </w:r>
      <w:r w:rsidR="00EF16AF">
        <w:t xml:space="preserve"> which are </w:t>
      </w:r>
      <w:r>
        <w:t xml:space="preserve">the distressing knock-on effects of a disaster, such as </w:t>
      </w:r>
      <w:r w:rsidR="0060226C">
        <w:t xml:space="preserve">navigating </w:t>
      </w:r>
      <w:r>
        <w:t>insurance</w:t>
      </w:r>
      <w:r w:rsidR="0060226C">
        <w:t xml:space="preserve"> claims</w:t>
      </w:r>
      <w:r>
        <w:t xml:space="preserve">, </w:t>
      </w:r>
      <w:r w:rsidR="007654B4">
        <w:t>dealing with a police investigation</w:t>
      </w:r>
      <w:r>
        <w:t>, media intrusion, or loss of employment. Although we have previously developed a typology of secondary stressor to support the study of their effects</w:t>
      </w:r>
      <w:r w:rsidR="0009358C">
        <w:t xml:space="preserve"> (Lock et al., 2012)</w:t>
      </w:r>
      <w:r>
        <w:t>, there has been surprisingly little work to identify which are most detrimental and how best to mitigate their impact</w:t>
      </w:r>
      <w:r w:rsidR="00EF16AF">
        <w:t xml:space="preserve"> on mental health</w:t>
      </w:r>
      <w:r>
        <w:t xml:space="preserve">. Indeed, </w:t>
      </w:r>
      <w:r w:rsidR="007654B4">
        <w:t xml:space="preserve">it is possible that many </w:t>
      </w:r>
      <w:r w:rsidR="00BC6F31">
        <w:t xml:space="preserve">circumstances </w:t>
      </w:r>
      <w:r w:rsidR="007654B4">
        <w:t xml:space="preserve">which are </w:t>
      </w:r>
      <w:r w:rsidR="0060226C">
        <w:t xml:space="preserve">classically </w:t>
      </w:r>
      <w:r w:rsidR="007654B4">
        <w:t>seen as secondary stressors might also have some positive impact on mental health if managed properly. For example, a public inquiry might be distressing</w:t>
      </w:r>
      <w:r w:rsidR="0060226C">
        <w:t>,</w:t>
      </w:r>
      <w:r w:rsidR="007654B4">
        <w:t xml:space="preserve"> or cathartic</w:t>
      </w:r>
      <w:r w:rsidR="0060226C">
        <w:t>,</w:t>
      </w:r>
      <w:r w:rsidR="007654B4">
        <w:t xml:space="preserve"> or both. Dealing with an insurance company could be frustrating or could provide the</w:t>
      </w:r>
      <w:r w:rsidR="00BC6F31">
        <w:t xml:space="preserve"> financial</w:t>
      </w:r>
      <w:r w:rsidR="007654B4">
        <w:t xml:space="preserve"> support </w:t>
      </w:r>
      <w:r w:rsidR="0060226C">
        <w:t xml:space="preserve">someone </w:t>
      </w:r>
      <w:r w:rsidR="007654B4">
        <w:t>need</w:t>
      </w:r>
      <w:r w:rsidR="0060226C">
        <w:t xml:space="preserve">s </w:t>
      </w:r>
      <w:r w:rsidR="007654B4">
        <w:t xml:space="preserve">to resolve other stressors affecting </w:t>
      </w:r>
      <w:r w:rsidR="0060226C">
        <w:t>their</w:t>
      </w:r>
      <w:r w:rsidR="007654B4">
        <w:t xml:space="preserve"> life. </w:t>
      </w:r>
    </w:p>
    <w:p w14:paraId="6AC46834" w14:textId="5E09A09E" w:rsidR="007654B4" w:rsidRDefault="007654B4" w:rsidP="00B614FF">
      <w:r>
        <w:t xml:space="preserve">One </w:t>
      </w:r>
      <w:r w:rsidR="00BC6F31">
        <w:t xml:space="preserve">potential </w:t>
      </w:r>
      <w:r>
        <w:t xml:space="preserve">secondary stressor that can continue to exert an influence is the visibility of the site of a disaster. For people </w:t>
      </w:r>
      <w:r w:rsidR="00A173BA">
        <w:t>with</w:t>
      </w:r>
      <w:r>
        <w:t xml:space="preserve"> post</w:t>
      </w:r>
      <w:r w:rsidR="009C06F3">
        <w:t>-</w:t>
      </w:r>
      <w:r>
        <w:t>traumatic stress disorder</w:t>
      </w:r>
      <w:r w:rsidR="00EF16AF">
        <w:t xml:space="preserve"> (PTSD)</w:t>
      </w:r>
      <w:r>
        <w:t>,</w:t>
      </w:r>
      <w:r w:rsidR="00C72FD2">
        <w:t xml:space="preserve"> encountering a reminder </w:t>
      </w:r>
      <w:r w:rsidR="0060226C">
        <w:t xml:space="preserve">of a disaster </w:t>
      </w:r>
      <w:r w:rsidR="00BC6F31">
        <w:t>may trigger an increase in distress symptoms or an alteration in behaviour</w:t>
      </w:r>
      <w:r w:rsidR="004A5675">
        <w:t xml:space="preserve"> (e.g. Glad, Hafstad, Jensen &amp; Dyb, 2017)</w:t>
      </w:r>
      <w:r w:rsidR="00C72FD2">
        <w:t xml:space="preserve">. For those who live nearby, the constant reminder may </w:t>
      </w:r>
      <w:r w:rsidR="00BC6F31">
        <w:t xml:space="preserve">also </w:t>
      </w:r>
      <w:r w:rsidR="00C72FD2">
        <w:t>reduce feelings of safety</w:t>
      </w:r>
      <w:r w:rsidR="00BC6F31">
        <w:t xml:space="preserve"> either because of the perceived danger associated with the disaster site itself or because the site causes them to think about the possible risk of the incident, or something like it, happening to them</w:t>
      </w:r>
      <w:r w:rsidR="00C72FD2">
        <w:t xml:space="preserve">. </w:t>
      </w:r>
      <w:bookmarkStart w:id="2" w:name="_Hlk72310324"/>
      <w:r w:rsidR="00C72FD2">
        <w:t xml:space="preserve">There may also be an impact on the community through, for example, </w:t>
      </w:r>
      <w:r w:rsidR="0060226C">
        <w:t>restricting their a</w:t>
      </w:r>
      <w:r w:rsidR="00C72FD2">
        <w:t xml:space="preserve">bility to access valued community spaces, </w:t>
      </w:r>
      <w:r w:rsidR="0060226C">
        <w:t>impacting on</w:t>
      </w:r>
      <w:r w:rsidR="00C72FD2">
        <w:t xml:space="preserve"> house prices, or </w:t>
      </w:r>
      <w:r w:rsidR="0060226C">
        <w:t xml:space="preserve">by drawing </w:t>
      </w:r>
      <w:r w:rsidR="00C72FD2">
        <w:t xml:space="preserve">the unwelcome presence of </w:t>
      </w:r>
      <w:r w:rsidR="0075132D">
        <w:t>the media</w:t>
      </w:r>
      <w:r w:rsidR="00C72FD2">
        <w:t xml:space="preserve"> or ‘disaster tourists</w:t>
      </w:r>
      <w:r w:rsidR="00D53C18">
        <w:t>.</w:t>
      </w:r>
      <w:r w:rsidR="00C72FD2">
        <w:t xml:space="preserve">’ </w:t>
      </w:r>
      <w:bookmarkEnd w:id="2"/>
      <w:r w:rsidR="00C72FD2">
        <w:t xml:space="preserve">Conversely, the presence of a visible site may serve a beneficial function by providing the community with a focal point for acts of remembrance or by preventing Government and society at large from forgetting what </w:t>
      </w:r>
      <w:r w:rsidR="0060226C">
        <w:t xml:space="preserve">has </w:t>
      </w:r>
      <w:r w:rsidR="00C72FD2">
        <w:t xml:space="preserve">happened. There is also evidence that, for people with </w:t>
      </w:r>
      <w:r w:rsidR="006962CB">
        <w:t>PTSD</w:t>
      </w:r>
      <w:r w:rsidR="00C72FD2">
        <w:t xml:space="preserve">, </w:t>
      </w:r>
      <w:r w:rsidR="00BC6F31">
        <w:t xml:space="preserve">careful </w:t>
      </w:r>
      <w:r w:rsidR="00C72FD2">
        <w:t>exposure to source</w:t>
      </w:r>
      <w:r w:rsidR="0060226C">
        <w:t>s</w:t>
      </w:r>
      <w:r w:rsidR="00C72FD2">
        <w:t xml:space="preserve"> of </w:t>
      </w:r>
      <w:r w:rsidR="00BC6F31">
        <w:t xml:space="preserve">potential </w:t>
      </w:r>
      <w:r w:rsidR="00C72FD2">
        <w:t>distress</w:t>
      </w:r>
      <w:r w:rsidR="006C34D3">
        <w:t xml:space="preserve"> can, </w:t>
      </w:r>
      <w:r w:rsidR="0060226C">
        <w:t>over time</w:t>
      </w:r>
      <w:r w:rsidR="006C34D3">
        <w:t xml:space="preserve">, </w:t>
      </w:r>
      <w:r w:rsidR="00BC6F31">
        <w:t xml:space="preserve">lead </w:t>
      </w:r>
      <w:r w:rsidR="00FC679F">
        <w:t xml:space="preserve">to </w:t>
      </w:r>
      <w:r w:rsidR="00BC6F31">
        <w:t xml:space="preserve">a </w:t>
      </w:r>
      <w:r w:rsidR="006C34D3">
        <w:t>reduc</w:t>
      </w:r>
      <w:r w:rsidR="00BC6F31">
        <w:t>tion in symptoms; this is known as habituation</w:t>
      </w:r>
      <w:r w:rsidR="006962CB">
        <w:t xml:space="preserve"> and is a feature of some varieties of therapeutic approaches for PTSD</w:t>
      </w:r>
      <w:r w:rsidR="00D53C18">
        <w:t xml:space="preserve">. </w:t>
      </w:r>
    </w:p>
    <w:p w14:paraId="6C4CA709" w14:textId="7B009763" w:rsidR="00EA65A3" w:rsidRDefault="00D53C18" w:rsidP="00EA65A3">
      <w:r>
        <w:t>The empirical evidence for the</w:t>
      </w:r>
      <w:r w:rsidR="00F51B37">
        <w:t xml:space="preserve"> </w:t>
      </w:r>
      <w:r w:rsidR="0075132D">
        <w:t xml:space="preserve">impact of the visibility of a disaster </w:t>
      </w:r>
      <w:r w:rsidR="00CD5D35">
        <w:t xml:space="preserve">site </w:t>
      </w:r>
      <w:r>
        <w:t xml:space="preserve">is unclear. </w:t>
      </w:r>
      <w:r w:rsidR="00EA65A3">
        <w:t>In order to assist governments and communities in making decision</w:t>
      </w:r>
      <w:r w:rsidR="00303D0E">
        <w:t>s</w:t>
      </w:r>
      <w:r w:rsidR="00EA65A3">
        <w:t xml:space="preserve"> about </w:t>
      </w:r>
      <w:r w:rsidR="00303D0E">
        <w:t>the future of</w:t>
      </w:r>
      <w:r w:rsidR="00EA65A3">
        <w:t xml:space="preserve"> visible disaster sites, we conducted a review of the academic literature</w:t>
      </w:r>
      <w:r w:rsidR="00303D0E">
        <w:t xml:space="preserve">. </w:t>
      </w:r>
      <w:r w:rsidR="00F51B37">
        <w:t>In</w:t>
      </w:r>
      <w:bookmarkStart w:id="3" w:name="_Hlk72312337"/>
      <w:r w:rsidR="00F51B37">
        <w:t xml:space="preserve"> carrying out the review, we</w:t>
      </w:r>
      <w:r w:rsidR="00303D0E">
        <w:t xml:space="preserve"> focussed on</w:t>
      </w:r>
      <w:r w:rsidR="00EA65A3">
        <w:t xml:space="preserve"> </w:t>
      </w:r>
      <w:r w:rsidR="00CD5D35">
        <w:t>original</w:t>
      </w:r>
      <w:r w:rsidR="00EA65A3">
        <w:t xml:space="preserve"> evidence</w:t>
      </w:r>
      <w:bookmarkEnd w:id="3"/>
      <w:r w:rsidR="00EA65A3">
        <w:t xml:space="preserve"> relating to the impact of the presence of a disaster site on mental health. </w:t>
      </w:r>
    </w:p>
    <w:p w14:paraId="7011CC9D" w14:textId="0ACAE840" w:rsidR="005C04A7" w:rsidRDefault="005C04A7" w:rsidP="005C04A7">
      <w:pPr>
        <w:pStyle w:val="Heading2"/>
      </w:pPr>
      <w:r>
        <w:t>Method</w:t>
      </w:r>
    </w:p>
    <w:p w14:paraId="253C9E1E" w14:textId="373AE7EF" w:rsidR="005C04A7" w:rsidRPr="005C04A7" w:rsidRDefault="0075132D" w:rsidP="005C04A7">
      <w:r>
        <w:t xml:space="preserve">Our method involved conducting </w:t>
      </w:r>
      <w:r w:rsidR="005C04A7">
        <w:t xml:space="preserve">a rapid evidence review. Rapid reviews follow the same </w:t>
      </w:r>
      <w:r w:rsidR="00D72EB7">
        <w:t xml:space="preserve">general </w:t>
      </w:r>
      <w:r w:rsidR="005C04A7">
        <w:t xml:space="preserve">process as a full systematic review, but usually do not search grey literature or include a full quality appraisal of included evidence. </w:t>
      </w:r>
    </w:p>
    <w:p w14:paraId="2CB3C10A" w14:textId="51D91966" w:rsidR="00EA65A3" w:rsidRDefault="00EA65A3" w:rsidP="00EA65A3">
      <w:r>
        <w:t>We searched Medline, Embase and PsychInfo for relevant articles. The full search used i</w:t>
      </w:r>
      <w:r w:rsidR="00303D0E">
        <w:t>s</w:t>
      </w:r>
      <w:r>
        <w:t xml:space="preserve"> given in Appendix 1. In brief, we used three sets of search terms relating to: </w:t>
      </w:r>
    </w:p>
    <w:p w14:paraId="29E4936B" w14:textId="3A9F1A7C" w:rsidR="00D31730" w:rsidRDefault="00D31730" w:rsidP="00D77EA7">
      <w:pPr>
        <w:ind w:left="720"/>
      </w:pPr>
      <w:r>
        <w:t xml:space="preserve">1) Disasters or terrorist attacks. </w:t>
      </w:r>
      <w:r w:rsidR="00E74521">
        <w:t>This included terms such as ‘fire,’ ‘terrorism’ and ‘hurricane.’</w:t>
      </w:r>
    </w:p>
    <w:p w14:paraId="691BF618" w14:textId="04C7DA99" w:rsidR="00E74521" w:rsidRDefault="00D31730" w:rsidP="00E354F1">
      <w:pPr>
        <w:ind w:left="720"/>
      </w:pPr>
      <w:r>
        <w:t>2) Mental health.</w:t>
      </w:r>
      <w:r w:rsidR="00E74521">
        <w:t xml:space="preserve"> This included terms such as ‘well-being,’ ‘anxiety’ and ‘psychological.’</w:t>
      </w:r>
    </w:p>
    <w:p w14:paraId="0A78F248" w14:textId="54A09186" w:rsidR="00D31730" w:rsidRDefault="00E74521" w:rsidP="00E354F1">
      <w:pPr>
        <w:ind w:left="720"/>
      </w:pPr>
      <w:r>
        <w:t xml:space="preserve">3) </w:t>
      </w:r>
      <w:r w:rsidR="00A40DA0">
        <w:t>Visibility</w:t>
      </w:r>
      <w:r>
        <w:t>. This included terms such as ‘wreckage,’ ‘visibility’ and ‘proximity.’</w:t>
      </w:r>
    </w:p>
    <w:p w14:paraId="7AEFA1FA" w14:textId="77777777" w:rsidR="00DD722C" w:rsidRDefault="00E354F1" w:rsidP="00B614FF">
      <w:r>
        <w:t>We combine</w:t>
      </w:r>
      <w:r w:rsidR="00E74521">
        <w:t>d</w:t>
      </w:r>
      <w:r>
        <w:t xml:space="preserve"> searches 1, 2 and 3</w:t>
      </w:r>
      <w:r w:rsidR="00BC6F31">
        <w:t xml:space="preserve"> </w:t>
      </w:r>
      <w:r>
        <w:t xml:space="preserve">with AND terms to produce our final search. </w:t>
      </w:r>
    </w:p>
    <w:p w14:paraId="6B216935" w14:textId="7CAA0185" w:rsidR="00D31730" w:rsidRDefault="00DD722C" w:rsidP="00B614FF">
      <w:r>
        <w:lastRenderedPageBreak/>
        <w:t>A second search was conduct</w:t>
      </w:r>
      <w:r w:rsidR="007C21D8">
        <w:t>ed</w:t>
      </w:r>
      <w:r>
        <w:t xml:space="preserve"> using a similar strategy for the Scopus database. </w:t>
      </w:r>
      <w:r w:rsidR="00A173BA">
        <w:t xml:space="preserve">This is also detailed in Appendix 1. </w:t>
      </w:r>
      <w:r w:rsidR="00A40DA0">
        <w:t xml:space="preserve">We also examined the reference sections of included studies for additional papers that may have been relevant. </w:t>
      </w:r>
    </w:p>
    <w:p w14:paraId="046F1F5B" w14:textId="26788216" w:rsidR="00CA09CF" w:rsidRDefault="00EC0784" w:rsidP="00B614FF">
      <w:r>
        <w:t>W</w:t>
      </w:r>
      <w:r w:rsidR="005C04A7">
        <w:t>e include</w:t>
      </w:r>
      <w:r>
        <w:t>d</w:t>
      </w:r>
      <w:r w:rsidR="005C04A7">
        <w:t xml:space="preserve"> in our review </w:t>
      </w:r>
      <w:r>
        <w:t xml:space="preserve">all </w:t>
      </w:r>
      <w:r w:rsidR="005C04A7">
        <w:t xml:space="preserve">studies which met the following criteria: </w:t>
      </w:r>
    </w:p>
    <w:p w14:paraId="739C30AD" w14:textId="4F15442C" w:rsidR="00E354F1" w:rsidRDefault="00E354F1" w:rsidP="00E354F1">
      <w:pPr>
        <w:ind w:left="720"/>
      </w:pPr>
      <w:r>
        <w:t xml:space="preserve">1) </w:t>
      </w:r>
      <w:r w:rsidR="00EC0784">
        <w:t>R</w:t>
      </w:r>
      <w:r w:rsidR="0067538A">
        <w:t>eported in a p</w:t>
      </w:r>
      <w:r>
        <w:t>eer-reviewed publication, containing original data</w:t>
      </w:r>
      <w:r w:rsidR="00D72EB7">
        <w:t xml:space="preserve"> and </w:t>
      </w:r>
      <w:r>
        <w:t>written in English;</w:t>
      </w:r>
    </w:p>
    <w:p w14:paraId="1425FDF1" w14:textId="4C38FFD3" w:rsidR="0067538A" w:rsidRDefault="00E354F1" w:rsidP="00E354F1">
      <w:pPr>
        <w:ind w:left="720"/>
      </w:pPr>
      <w:r>
        <w:t xml:space="preserve">2) </w:t>
      </w:r>
      <w:bookmarkStart w:id="4" w:name="_Hlk57465183"/>
      <w:r w:rsidR="00EC0784">
        <w:t>E</w:t>
      </w:r>
      <w:r w:rsidR="00C44899">
        <w:t xml:space="preserve">xplicitly </w:t>
      </w:r>
      <w:r w:rsidR="0067538A">
        <w:t>evaluate</w:t>
      </w:r>
      <w:r w:rsidR="00EC0784">
        <w:t>d</w:t>
      </w:r>
      <w:r w:rsidR="0067538A">
        <w:t xml:space="preserve"> the impact of a visible reminder of a disaster (</w:t>
      </w:r>
      <w:r w:rsidR="00B645E3">
        <w:t>either</w:t>
      </w:r>
      <w:r w:rsidR="0067538A">
        <w:t xml:space="preserve"> the disaster site itself or a memorial) on the mental health of the local population;</w:t>
      </w:r>
    </w:p>
    <w:bookmarkEnd w:id="4"/>
    <w:p w14:paraId="3954C027" w14:textId="54DBC651" w:rsidR="00E354F1" w:rsidRDefault="0067538A" w:rsidP="00E354F1">
      <w:pPr>
        <w:ind w:left="720"/>
      </w:pPr>
      <w:r>
        <w:t>3) Or explicitly evaluate</w:t>
      </w:r>
      <w:r w:rsidR="00EC0784">
        <w:t>d</w:t>
      </w:r>
      <w:r>
        <w:t xml:space="preserve"> the impact of </w:t>
      </w:r>
      <w:r w:rsidRPr="0067538A">
        <w:t>changes</w:t>
      </w:r>
      <w:r>
        <w:t xml:space="preserve"> in the visibility</w:t>
      </w:r>
      <w:r w:rsidR="00BC6F31">
        <w:t xml:space="preserve"> of </w:t>
      </w:r>
      <w:r>
        <w:t xml:space="preserve">a disaster site on the mental health of the local population. </w:t>
      </w:r>
    </w:p>
    <w:p w14:paraId="0443AED3" w14:textId="3D3E283C" w:rsidR="002B2B32" w:rsidRDefault="007720F4" w:rsidP="007720F4">
      <w:r>
        <w:t>We exclude</w:t>
      </w:r>
      <w:r w:rsidR="00EC0784">
        <w:t>d</w:t>
      </w:r>
      <w:r>
        <w:t xml:space="preserve"> studies </w:t>
      </w:r>
      <w:r w:rsidR="008F2DE5">
        <w:t xml:space="preserve">of disasters or incidents where, at the time of data collection, there was a clear, ongoing threat to the physical health of respondents. This is because any mental health impact from the site </w:t>
      </w:r>
      <w:r w:rsidR="00EC0784">
        <w:t>could</w:t>
      </w:r>
      <w:r w:rsidR="008F2DE5">
        <w:t xml:space="preserve"> be associated with the physical threat, rather than the </w:t>
      </w:r>
      <w:r w:rsidR="0075132D">
        <w:t>visibility</w:t>
      </w:r>
      <w:r w:rsidR="008F2DE5">
        <w:t xml:space="preserve"> of the disaster</w:t>
      </w:r>
      <w:r w:rsidR="0075132D">
        <w:t xml:space="preserve"> site</w:t>
      </w:r>
      <w:r w:rsidR="008F2DE5">
        <w:t xml:space="preserve">. </w:t>
      </w:r>
      <w:r w:rsidR="00EC0784">
        <w:t>We</w:t>
      </w:r>
      <w:r w:rsidR="008F2DE5">
        <w:t xml:space="preserve"> exclude</w:t>
      </w:r>
      <w:r w:rsidR="00EC0784">
        <w:t>d</w:t>
      </w:r>
      <w:r w:rsidR="008F2DE5">
        <w:t>, for example</w:t>
      </w:r>
      <w:r w:rsidR="00CB29E1">
        <w:t>,</w:t>
      </w:r>
      <w:r>
        <w:t xml:space="preserve"> disasters where there </w:t>
      </w:r>
      <w:r w:rsidR="00EC0784">
        <w:t>was</w:t>
      </w:r>
      <w:r>
        <w:t xml:space="preserve"> </w:t>
      </w:r>
      <w:r w:rsidR="008F2DE5">
        <w:t xml:space="preserve">a </w:t>
      </w:r>
      <w:r>
        <w:t>toxicological or radiological component (</w:t>
      </w:r>
      <w:r w:rsidR="008F2DE5">
        <w:t>e.g. Chernobyl</w:t>
      </w:r>
      <w:r w:rsidR="00EC0784">
        <w:t xml:space="preserve"> and </w:t>
      </w:r>
      <w:r w:rsidR="008F2DE5">
        <w:t>Fukushima</w:t>
      </w:r>
      <w:r>
        <w:t>)</w:t>
      </w:r>
      <w:r w:rsidR="008F2DE5">
        <w:t xml:space="preserve">. </w:t>
      </w:r>
      <w:r w:rsidR="002B2B32">
        <w:t xml:space="preserve">Because the focus of this work was on the impact of living close to a visible disaster site, we also excluded studies involving short term exposure to memorials (e.g. the impact of a day trip to a war memorial) and </w:t>
      </w:r>
      <w:r w:rsidR="002B2B32" w:rsidRPr="0075132D">
        <w:t>spontaneous memorials.</w:t>
      </w:r>
      <w:r w:rsidR="00CD5D35">
        <w:t xml:space="preserve"> T</w:t>
      </w:r>
      <w:r w:rsidR="002B2B32" w:rsidRPr="0075132D">
        <w:t>he impact of spontaneous memorials is discussed in a recent systematic review (Collins, Allsopp, Arvanitis, Chitsabesan, French, 2020).</w:t>
      </w:r>
      <w:r w:rsidR="00E81C82" w:rsidRPr="0075132D">
        <w:t xml:space="preserve"> </w:t>
      </w:r>
      <w:r w:rsidR="00523AB3" w:rsidRPr="0075132D">
        <w:t>Finally, we exclude</w:t>
      </w:r>
      <w:r w:rsidR="00CD5D35">
        <w:t>d</w:t>
      </w:r>
      <w:r w:rsidR="00523AB3" w:rsidRPr="0075132D">
        <w:t xml:space="preserve"> studies that assessed proximity to a disaster or line of sight to it, unless the</w:t>
      </w:r>
      <w:r w:rsidR="00D5461D" w:rsidRPr="0075132D">
        <w:t>y</w:t>
      </w:r>
      <w:r w:rsidR="00523AB3" w:rsidRPr="0075132D">
        <w:t xml:space="preserve"> assessed the impact of a visual reminder of the disaster separately to witnessing the disaster itself.</w:t>
      </w:r>
      <w:r w:rsidR="00523AB3">
        <w:t xml:space="preserve"> </w:t>
      </w:r>
    </w:p>
    <w:p w14:paraId="768AC2FB" w14:textId="727CB01A" w:rsidR="000D7002" w:rsidRDefault="000D7002" w:rsidP="007720F4">
      <w:r>
        <w:t xml:space="preserve">We checked with </w:t>
      </w:r>
      <w:r w:rsidR="009F4564">
        <w:t>four</w:t>
      </w:r>
      <w:r>
        <w:t xml:space="preserve"> independent groups whether they were aware of literature in this area</w:t>
      </w:r>
      <w:r w:rsidR="00E41D2D">
        <w:t xml:space="preserve">. We also examined a previous systematic review of </w:t>
      </w:r>
      <w:r w:rsidR="00992170">
        <w:t xml:space="preserve">studies that assessed </w:t>
      </w:r>
      <w:r w:rsidR="00E41D2D">
        <w:t xml:space="preserve">the </w:t>
      </w:r>
      <w:r w:rsidR="00992170">
        <w:t xml:space="preserve">mental health impact of the 11 September attacks on the World Trade Centre (Hamwey et al., 2020). </w:t>
      </w:r>
    </w:p>
    <w:p w14:paraId="1026C0C5" w14:textId="1C6E1E0A" w:rsidR="00F34F41" w:rsidRDefault="00F34F41" w:rsidP="00F34F41">
      <w:r>
        <w:t xml:space="preserve">To supplement our search, we explored case studies in additional detail by searching Medline and Google for reports or data that might be relevant. Following consultation with representatives from </w:t>
      </w:r>
      <w:r w:rsidR="00CD5D35">
        <w:t>the Ministry of Housing, Communities &amp; Local Government</w:t>
      </w:r>
      <w:r>
        <w:t xml:space="preserve"> and Public Health England, the </w:t>
      </w:r>
      <w:r w:rsidR="009E7CED">
        <w:t xml:space="preserve">three </w:t>
      </w:r>
      <w:r>
        <w:t xml:space="preserve">case studies we selected were: </w:t>
      </w:r>
    </w:p>
    <w:p w14:paraId="39BE0B53" w14:textId="03F1ADA1" w:rsidR="00F34F41" w:rsidRDefault="00F34F41" w:rsidP="00F34F41">
      <w:pPr>
        <w:pStyle w:val="ListParagraph"/>
        <w:numPr>
          <w:ilvl w:val="0"/>
          <w:numId w:val="37"/>
        </w:numPr>
      </w:pPr>
      <w:r>
        <w:t>The Bijlmermeer El Al Flight 1862 disaster of 4 October 1992;</w:t>
      </w:r>
    </w:p>
    <w:p w14:paraId="4AC54D1D" w14:textId="77777777" w:rsidR="00F34F41" w:rsidRDefault="00F34F41" w:rsidP="00F34F41">
      <w:pPr>
        <w:pStyle w:val="ListParagraph"/>
        <w:numPr>
          <w:ilvl w:val="0"/>
          <w:numId w:val="37"/>
        </w:numPr>
      </w:pPr>
      <w:r>
        <w:t>The Enschede fireworks disaster of 13 May 2000;</w:t>
      </w:r>
    </w:p>
    <w:p w14:paraId="0E2C22D6" w14:textId="33DF4FBD" w:rsidR="00F34F41" w:rsidRDefault="00F34F41" w:rsidP="00F34F41">
      <w:pPr>
        <w:pStyle w:val="ListParagraph"/>
        <w:numPr>
          <w:ilvl w:val="0"/>
          <w:numId w:val="37"/>
        </w:numPr>
      </w:pPr>
      <w:r>
        <w:t>The Lac M</w:t>
      </w:r>
      <w:r>
        <w:rPr>
          <w:rFonts w:cstheme="minorHAnsi"/>
        </w:rPr>
        <w:t>é</w:t>
      </w:r>
      <w:r>
        <w:t>gantic rail disaster of 6 July 2013.</w:t>
      </w:r>
    </w:p>
    <w:p w14:paraId="0C2A9E4E" w14:textId="2A8B4CB1" w:rsidR="00EC0784" w:rsidRDefault="00EC0784" w:rsidP="005C04A7">
      <w:pPr>
        <w:pStyle w:val="Heading2"/>
      </w:pPr>
      <w:r>
        <w:t>Results</w:t>
      </w:r>
      <w:r w:rsidR="002B2B32">
        <w:t xml:space="preserve"> </w:t>
      </w:r>
    </w:p>
    <w:p w14:paraId="599E9183" w14:textId="28276711" w:rsidR="007F24A2" w:rsidRDefault="00EC0784" w:rsidP="007F24A2">
      <w:r>
        <w:t xml:space="preserve">Our search retrieved </w:t>
      </w:r>
      <w:r w:rsidR="00AD6304">
        <w:t>3</w:t>
      </w:r>
      <w:r>
        <w:t>,</w:t>
      </w:r>
      <w:r w:rsidR="00AD6304">
        <w:t>498</w:t>
      </w:r>
      <w:r>
        <w:t xml:space="preserve"> citations. Based on the title and abstract, it was apparent that the large majority of these were not relevant to the review. </w:t>
      </w:r>
      <w:r w:rsidR="00F90679">
        <w:t xml:space="preserve">Sixty-three </w:t>
      </w:r>
      <w:r w:rsidR="00A40DA0">
        <w:t xml:space="preserve">papers </w:t>
      </w:r>
      <w:r w:rsidR="002B2B32">
        <w:t xml:space="preserve">identified from the search </w:t>
      </w:r>
      <w:r w:rsidR="000E2876">
        <w:t xml:space="preserve">appeared possibly relevant and </w:t>
      </w:r>
      <w:r w:rsidR="00A40DA0">
        <w:t>were examined in full</w:t>
      </w:r>
      <w:r w:rsidR="002B2B32">
        <w:t xml:space="preserve">, together with </w:t>
      </w:r>
      <w:r w:rsidR="00F90679">
        <w:t xml:space="preserve">eight </w:t>
      </w:r>
      <w:r w:rsidR="002B2B32">
        <w:t>papers identified from reference sections</w:t>
      </w:r>
      <w:r w:rsidR="000E2876">
        <w:t xml:space="preserve"> of included papers</w:t>
      </w:r>
      <w:r w:rsidR="00A40DA0">
        <w:t xml:space="preserve">. </w:t>
      </w:r>
      <w:r w:rsidR="00CB29E1">
        <w:t>O</w:t>
      </w:r>
      <w:r w:rsidR="002B2B32">
        <w:t xml:space="preserve">f these, we </w:t>
      </w:r>
      <w:r w:rsidR="00CB29E1">
        <w:t>were unable to</w:t>
      </w:r>
      <w:r w:rsidR="002B2B32">
        <w:t xml:space="preserve"> access the full</w:t>
      </w:r>
      <w:r w:rsidR="000E2876">
        <w:t xml:space="preserve"> </w:t>
      </w:r>
      <w:r w:rsidR="002B2B32">
        <w:t xml:space="preserve">text of </w:t>
      </w:r>
      <w:r w:rsidR="001144FF">
        <w:t>two</w:t>
      </w:r>
      <w:r w:rsidR="001C346F">
        <w:t>; f</w:t>
      </w:r>
      <w:r w:rsidR="00CB29E1">
        <w:t xml:space="preserve">rom re-review of their abstracts they appeared to be unlikely to meet our inclusion criteria. </w:t>
      </w:r>
      <w:r w:rsidR="00F90679">
        <w:t>O</w:t>
      </w:r>
      <w:r w:rsidR="002B2B32">
        <w:t xml:space="preserve">nly </w:t>
      </w:r>
      <w:r w:rsidR="00F90679">
        <w:t>four papers</w:t>
      </w:r>
      <w:r w:rsidR="002B2B32">
        <w:t xml:space="preserve"> met our inclusion criteria. </w:t>
      </w:r>
    </w:p>
    <w:p w14:paraId="57B11EDD" w14:textId="401B95FA" w:rsidR="000276B9" w:rsidRDefault="000276B9" w:rsidP="00EC0784">
      <w:r>
        <w:t>Contact with the authors of the Collins et al. (2020)</w:t>
      </w:r>
      <w:r w:rsidR="0074502E">
        <w:t xml:space="preserve"> systematic review and with </w:t>
      </w:r>
      <w:r w:rsidR="00CB29E1">
        <w:t>colleagues</w:t>
      </w:r>
      <w:r w:rsidR="0074502E">
        <w:t xml:space="preserve"> in the Netherlands </w:t>
      </w:r>
      <w:r>
        <w:t xml:space="preserve">failed to identify any additional literature that might be relevant. </w:t>
      </w:r>
      <w:r w:rsidR="00CD6D21">
        <w:t xml:space="preserve">Contact with </w:t>
      </w:r>
      <w:r w:rsidR="007F24A2">
        <w:t xml:space="preserve">two </w:t>
      </w:r>
      <w:r w:rsidR="00CD6D21">
        <w:t xml:space="preserve">colleagues familiar with the anthropological literature in this area resulted in another </w:t>
      </w:r>
      <w:r w:rsidR="005420B5" w:rsidRPr="007F24A2">
        <w:t>four</w:t>
      </w:r>
      <w:r w:rsidR="00CD6D21">
        <w:t xml:space="preserve"> papers being suggested as possibly relevant, </w:t>
      </w:r>
      <w:r w:rsidR="005420B5">
        <w:t xml:space="preserve">of which </w:t>
      </w:r>
      <w:r w:rsidR="0075132D">
        <w:t>n</w:t>
      </w:r>
      <w:r w:rsidR="005420B5" w:rsidRPr="007F24A2">
        <w:t>one</w:t>
      </w:r>
      <w:r w:rsidR="005420B5">
        <w:t xml:space="preserve"> </w:t>
      </w:r>
      <w:r w:rsidR="0075132D">
        <w:t>were</w:t>
      </w:r>
      <w:r w:rsidR="005420B5">
        <w:t xml:space="preserve"> included. </w:t>
      </w:r>
      <w:r w:rsidR="007F24A2">
        <w:t xml:space="preserve">A database of 173 citations was also provided to us, of which </w:t>
      </w:r>
      <w:r w:rsidR="0095186A">
        <w:t>three</w:t>
      </w:r>
      <w:r w:rsidR="007F24A2">
        <w:t xml:space="preserve"> appeared </w:t>
      </w:r>
      <w:r w:rsidR="00546C53">
        <w:t xml:space="preserve">possibly </w:t>
      </w:r>
      <w:r w:rsidR="007F24A2">
        <w:t>relevant</w:t>
      </w:r>
      <w:r w:rsidR="00546C53">
        <w:t>: none met our inclusion criteria</w:t>
      </w:r>
      <w:r w:rsidR="007F24A2">
        <w:t xml:space="preserve">. </w:t>
      </w:r>
      <w:r w:rsidR="00992170">
        <w:t xml:space="preserve">No relevant papers were identified from the Hamway et al. (2020) systematic review of the mental health impacts arising from the 11 September World Trade Centre attacks. </w:t>
      </w:r>
    </w:p>
    <w:p w14:paraId="590D15CF" w14:textId="660A8B80" w:rsidR="00546C53" w:rsidRDefault="00546C53" w:rsidP="00EC0784">
      <w:r>
        <w:lastRenderedPageBreak/>
        <w:t>The full list of papers that were examined and, if relevant, the reasons for excluding them is given in Appendix 2.</w:t>
      </w:r>
    </w:p>
    <w:p w14:paraId="395AA99F" w14:textId="303A4487" w:rsidR="000E2876" w:rsidRDefault="000276B9" w:rsidP="00EC0784">
      <w:r>
        <w:t>The paper</w:t>
      </w:r>
      <w:r w:rsidR="00740FA0">
        <w:t>s</w:t>
      </w:r>
      <w:r>
        <w:t xml:space="preserve"> we identified as relevant </w:t>
      </w:r>
      <w:r w:rsidR="002B2B32">
        <w:t xml:space="preserve">are summarised below. </w:t>
      </w:r>
    </w:p>
    <w:p w14:paraId="13F1F9C1" w14:textId="5214448C" w:rsidR="0015586D" w:rsidRDefault="002B2B32" w:rsidP="0015586D">
      <w:pPr>
        <w:pStyle w:val="Heading3"/>
      </w:pPr>
      <w:r>
        <w:t>Included stud</w:t>
      </w:r>
      <w:r w:rsidR="0061408F">
        <w:t>ies</w:t>
      </w:r>
    </w:p>
    <w:p w14:paraId="01EFABC2" w14:textId="42F0A9D9" w:rsidR="00EA65A3" w:rsidRDefault="00EA65A3" w:rsidP="00EA65A3">
      <w:r>
        <w:t>Following two, large earthquakes in Azerbaijan in 2012, Alipour and colleagues conducted qualitative interviews with 20 people who had experienced the earthquakes first-hand, seven people who responded in a professional capacity and two focus groups of local survivors (</w:t>
      </w:r>
      <w:r w:rsidR="00303D0E">
        <w:t>11 participants</w:t>
      </w:r>
      <w:r>
        <w:t>) or disaster recovery experts (</w:t>
      </w:r>
      <w:r w:rsidR="00303D0E">
        <w:t>10 participants</w:t>
      </w:r>
      <w:r w:rsidR="00303D0E">
        <w:rPr>
          <w:rStyle w:val="CommentReference"/>
        </w:rPr>
        <w:t>)</w:t>
      </w:r>
      <w:r>
        <w:t xml:space="preserve"> (Alipour, Khankeh, Fekrazad et al., 2014). The authors identified multiple problems for the community, including social vulnerability, a lack of a comprehensive rehabilitation plan, incomplete reconstruction, ignorance of local social capital, wasted assets, and psychological problems. Of direct relevance to our review, a “failure of timely reconstruction” was one of the many problems noted. This was mainly discussed in terms of the practical problems that this posed for residents, particular</w:t>
      </w:r>
      <w:r w:rsidR="00303D0E">
        <w:t>ly</w:t>
      </w:r>
      <w:r>
        <w:t xml:space="preserve"> with the onset of the cold season. For example, one participant noted that “if the houses are completed, people can get back to their normal life… we urge the government only to take the reconstruction seriously. If they complete our houses, we will be relaxed.” However, the importance of reconstruction as “a way to gradually forget the bitter memories of [the] earthquake” was also described. In the words of one resident: “every time I pass this road, I see the rubble on the </w:t>
      </w:r>
      <w:r w:rsidR="00270231">
        <w:t>roadside</w:t>
      </w:r>
      <w:r>
        <w:t xml:space="preserve"> and the bitter memories of the quake come to my mind again.”</w:t>
      </w:r>
    </w:p>
    <w:p w14:paraId="32527D0D" w14:textId="01F3B2B0" w:rsidR="00745C8E" w:rsidRDefault="00745C8E" w:rsidP="00EA65A3">
      <w:r>
        <w:t xml:space="preserve">In a study conducted 32 months </w:t>
      </w:r>
      <w:r w:rsidR="007B02FC">
        <w:t xml:space="preserve">after the 1999 Parnitha earthquake in Greece, Goenjian and colleagues (2011) asked 511 adolescents to complete questionnaires about their experiences and mental health. In total, 13.6% met the criteria for clinical depression. Various types of reminder about the earthquake were asked about including sounds, places, faces and feelings. This also included “signs of destruction.” More girls (17%) than boys (9%) reported encountering signs of destruction in the previous month. Although signs of destruction was not analysed separately, encountering reminders </w:t>
      </w:r>
      <w:r w:rsidR="00576CD9">
        <w:t xml:space="preserve">of the </w:t>
      </w:r>
      <w:r w:rsidR="002F4BDE">
        <w:t xml:space="preserve">earthquake </w:t>
      </w:r>
      <w:r w:rsidR="007B02FC">
        <w:t xml:space="preserve">in general was associated with higher scores on a PTSD scale.  </w:t>
      </w:r>
    </w:p>
    <w:p w14:paraId="1595E522" w14:textId="0C1F0170" w:rsidR="0033546D" w:rsidRDefault="0033546D" w:rsidP="00EA65A3">
      <w:r>
        <w:t xml:space="preserve">Scrimin and colleagues interviewed 58 children from Beslan, a town that had experienced a terrorist attack on a local school in which 329 people died. The children were asked to complete measures of their mental health and about reminders that they had encountered over the past month. 29% of the children met the criteria for PTSD. One category of reminders asked about was “situational reminders” in which the authors included </w:t>
      </w:r>
      <w:r w:rsidR="00532355">
        <w:t xml:space="preserve">the ruins of the old school. Several other reminders were also included in this category (e.g. smelling fire or smoke, the cemetery). Situational reminders were commonly reported by children (reported by 48%). Three other categories of reminder were also asked about (e.g. media exposure, thinking about someone who had died, feeling alone). All four categories of reminder were reported as equally distressing for the children. The frequency of reminders, overall, was associated with the likelihood of meeting the criteria for PTSD. </w:t>
      </w:r>
    </w:p>
    <w:p w14:paraId="1C86E95A" w14:textId="0DC12D81" w:rsidR="000D783A" w:rsidRDefault="000D783A" w:rsidP="00EA65A3">
      <w:r>
        <w:t xml:space="preserve">Howell and colleagues </w:t>
      </w:r>
      <w:r w:rsidR="00941020">
        <w:t xml:space="preserve">(2014) </w:t>
      </w:r>
      <w:r>
        <w:t xml:space="preserve">asked 555 secondary school children from Sarajevo and who had lived through the Bosnian war, to complete a set of questionnaires. These included measures of their mental health and their exposure to “sensory reminders” (e.g. “touching something or being touched by something that reminds me of terrible things that happened”) and “general war-related reminders” (e.g. “seeing destroyed or damaged buildings, bridges or streets”). No association was found between experiencing general war related reminders and </w:t>
      </w:r>
      <w:r w:rsidR="00941020">
        <w:t xml:space="preserve">posttraumatic stress symptoms. </w:t>
      </w:r>
      <w:r w:rsidR="00E5666E">
        <w:t>The authors ascribed this lack of association to the fact that the importance of these reminders “tend to diminish in their presence and potency over time as cities are rebuilt, news coverage switches in focus to other topics, and political tensions recede.”</w:t>
      </w:r>
      <w:r>
        <w:t xml:space="preserve"> </w:t>
      </w:r>
    </w:p>
    <w:p w14:paraId="75885197" w14:textId="1E4BA977" w:rsidR="0015586D" w:rsidRDefault="001E2449" w:rsidP="00805BD2">
      <w:pPr>
        <w:pStyle w:val="Heading2"/>
      </w:pPr>
      <w:r>
        <w:t>Case studies</w:t>
      </w:r>
    </w:p>
    <w:p w14:paraId="58B66B25" w14:textId="70AC7C1A" w:rsidR="005874C2" w:rsidRDefault="005874C2" w:rsidP="005874C2">
      <w:pPr>
        <w:pStyle w:val="Heading3"/>
      </w:pPr>
      <w:r>
        <w:t xml:space="preserve">Bijlmermeer </w:t>
      </w:r>
    </w:p>
    <w:p w14:paraId="2D31DB50" w14:textId="77777777" w:rsidR="005F5C82" w:rsidRDefault="005874C2" w:rsidP="005874C2">
      <w:r>
        <w:lastRenderedPageBreak/>
        <w:t>On 4 October 1992, an Israeli cargo aircraft crashed into two large blocks of flats in Bijlmermeer, a</w:t>
      </w:r>
      <w:r w:rsidR="00E46107">
        <w:t xml:space="preserve"> deprived</w:t>
      </w:r>
      <w:r>
        <w:t xml:space="preserve"> region of Amsterdam. Four crew and 39 residents were killed. </w:t>
      </w:r>
      <w:r w:rsidR="005F5C82">
        <w:t>However, g</w:t>
      </w:r>
      <w:r>
        <w:t xml:space="preserve">iven </w:t>
      </w:r>
      <w:r w:rsidR="00E46107">
        <w:t>the unknown number of</w:t>
      </w:r>
      <w:r w:rsidR="00C06D9D">
        <w:t xml:space="preserve"> potentially undocumented migrants</w:t>
      </w:r>
      <w:r w:rsidR="00E46107">
        <w:t xml:space="preserve"> who</w:t>
      </w:r>
      <w:r w:rsidR="00C06D9D">
        <w:t xml:space="preserve"> might have been living in the flats, and the intensity of the fire, the number of victims was </w:t>
      </w:r>
      <w:r w:rsidR="005F5C82">
        <w:t xml:space="preserve">initially </w:t>
      </w:r>
      <w:r w:rsidR="00C06D9D">
        <w:t xml:space="preserve">disputed. </w:t>
      </w:r>
      <w:r w:rsidR="005F5C82">
        <w:t xml:space="preserve">The incident led to a chaotic aftermath, with substantial anger, accusations of cover-up, and a major public inquiry (Yzermans and Gersons, 2002). </w:t>
      </w:r>
    </w:p>
    <w:p w14:paraId="52E13FAF" w14:textId="49654707" w:rsidR="005F5C82" w:rsidRDefault="005F5C82" w:rsidP="005874C2">
      <w:r>
        <w:t xml:space="preserve">Six months after the disaster, Carlier and Gersons (1997) carried out a survey of 136 residents of the damaged apartment blocks and of near-by buildings with a view of the disaster. In total, 26% met the criteria for </w:t>
      </w:r>
      <w:r w:rsidR="007B5F1B">
        <w:t>PTSD</w:t>
      </w:r>
      <w:r>
        <w:t xml:space="preserve">. The authors found a strong association between material loss, bereavement or being home at the time of the disaster and having </w:t>
      </w:r>
      <w:r w:rsidR="007B5F1B">
        <w:t>PTSD</w:t>
      </w:r>
      <w:r>
        <w:t>. However, the data do not allow us to determine the impact, specifically, of living near to the damaged building. Kroon and Overdijk (2008) provided a comprehensive review of the management of psychosocial aid for survivors, based on “an examination of all relevant city documents, interviews with some 40 city officials and representatives of other aid agencies, and a comprehensive media archive.” They highlight, in particular, the practicalities of organising shelters and providing immediate practical support for survivors, challenges with the media, and access issue</w:t>
      </w:r>
      <w:r w:rsidR="002F4BDE">
        <w:t>s</w:t>
      </w:r>
      <w:r>
        <w:t xml:space="preserve"> with aftercare. </w:t>
      </w:r>
      <w:r w:rsidRPr="00F615CE">
        <w:t xml:space="preserve">They do not mention </w:t>
      </w:r>
      <w:r w:rsidR="00F362A1" w:rsidRPr="00F615CE">
        <w:t>any</w:t>
      </w:r>
      <w:r w:rsidRPr="00F615CE">
        <w:t xml:space="preserve"> issue of the visibility of the building itself</w:t>
      </w:r>
      <w:r w:rsidR="006D3ABF" w:rsidRPr="00F615CE">
        <w:t>,</w:t>
      </w:r>
      <w:r w:rsidRPr="00F615CE">
        <w:t xml:space="preserve"> however.</w:t>
      </w:r>
    </w:p>
    <w:p w14:paraId="3A280FA3" w14:textId="2D327BA9" w:rsidR="00A003AA" w:rsidRDefault="00C06D9D" w:rsidP="005874C2">
      <w:r>
        <w:t xml:space="preserve">The </w:t>
      </w:r>
      <w:r w:rsidR="00F362A1">
        <w:t xml:space="preserve">Bijlmermeer </w:t>
      </w:r>
      <w:r w:rsidR="006D3ABF">
        <w:t xml:space="preserve">disaster is also notable for what has been described as the ‘second disaster’ that struck residents in the months after the crash (Page and Wessely, 2006). </w:t>
      </w:r>
      <w:r w:rsidR="00543962">
        <w:t xml:space="preserve">Rumours about the </w:t>
      </w:r>
      <w:r w:rsidR="006D3ABF">
        <w:t>possibility that the plane might have been carrying a</w:t>
      </w:r>
      <w:r w:rsidR="00543962">
        <w:t xml:space="preserve"> toxic cargo began to circulate</w:t>
      </w:r>
      <w:r w:rsidR="006D3ABF">
        <w:t xml:space="preserve">. This </w:t>
      </w:r>
      <w:r w:rsidR="00543962">
        <w:t>trigger</w:t>
      </w:r>
      <w:r w:rsidR="006D3ABF">
        <w:t>ed</w:t>
      </w:r>
      <w:r w:rsidR="00543962">
        <w:t xml:space="preserve"> a new round of media attention and high anxiety among residents. Although many physical symptoms were reported by </w:t>
      </w:r>
      <w:r w:rsidR="006D3ABF">
        <w:t xml:space="preserve">anxious </w:t>
      </w:r>
      <w:r w:rsidR="00543962">
        <w:t>residents, no specific pattern in the symptoms could be found</w:t>
      </w:r>
      <w:r w:rsidR="00116446">
        <w:t xml:space="preserve"> (Huizink et al., 2006)</w:t>
      </w:r>
      <w:r w:rsidR="00543962">
        <w:t xml:space="preserve">. </w:t>
      </w:r>
      <w:r w:rsidR="005F5C82">
        <w:t>The slow, uncoordinated response by the authorities contributed to a substantial loss of trust</w:t>
      </w:r>
      <w:r w:rsidR="006D3ABF">
        <w:t xml:space="preserve"> among residents, who experienced a </w:t>
      </w:r>
      <w:r w:rsidR="005F5C82">
        <w:t xml:space="preserve">high level of distress </w:t>
      </w:r>
      <w:r w:rsidR="006D3ABF">
        <w:t>and anger during this period (Yzermans &amp; Gersons, 2002)</w:t>
      </w:r>
      <w:r w:rsidR="005F5C82">
        <w:t>. The flight manifest, when finally released as part of a parliamentary inquiry, revealed that no unusual hazardous substances had been on the plane.</w:t>
      </w:r>
      <w:r w:rsidR="006D3ABF">
        <w:t xml:space="preserve"> </w:t>
      </w:r>
    </w:p>
    <w:p w14:paraId="2949C17F" w14:textId="2421E0A4" w:rsidR="00D0401D" w:rsidRDefault="00D0401D" w:rsidP="00D0401D">
      <w:pPr>
        <w:pStyle w:val="Heading3"/>
      </w:pPr>
      <w:r>
        <w:t xml:space="preserve">Enschede </w:t>
      </w:r>
    </w:p>
    <w:p w14:paraId="54EBF514" w14:textId="5BE0296E" w:rsidR="00EA65A3" w:rsidRDefault="00EA65A3" w:rsidP="00EA65A3">
      <w:r>
        <w:t>Enschede is a city in the Netherlands, which suffered a major explosion in a fireworks factory in the district of Roombeek on 13 May 2000. Twenty-three people were killed, over 900 injured, and hundreds of nearby houses were damaged or destroyed leaving the neighbourhood resembling a war zone (Colenbrander, 2002). A major effort was quickly put in place in an attempt to quantify the impact of the disaster on residents, passers-by, and responders, with the first data collected two to three weeks after the disaster occurred. The survey was repeated 18 months and 4 years later. Initial findings from 3,792 people identified mental health symptoms in 25-29% of respondents (van Kamp et al., 2006). Mental health effects were particularly high in residents and passers-by. Of the residents who took part in the first study, 891 completed a questionnaire at the 18</w:t>
      </w:r>
      <w:r w:rsidR="002F4BDE">
        <w:t>-</w:t>
      </w:r>
      <w:r>
        <w:t xml:space="preserve">month time point, together with 700 ‘control’ participants from another city in the Netherlands. Health problems had declined over time for Roombeek residents, but were still higher than the control group. For Roombeek residents, 19% had symptoms suggestive of PTSD (Grievink et al., 2007). </w:t>
      </w:r>
    </w:p>
    <w:p w14:paraId="283BF67C" w14:textId="58729DF0" w:rsidR="00EA65A3" w:rsidRDefault="00EA65A3" w:rsidP="00EA65A3">
      <w:r>
        <w:t xml:space="preserve">A substantial effort was made to consult with residents over how rebuilding </w:t>
      </w:r>
      <w:r w:rsidR="00303D0E">
        <w:t xml:space="preserve">in the area </w:t>
      </w:r>
      <w:r>
        <w:t xml:space="preserve">should proceed, pursuing an ideal that there should be “maximum feasible participation” in planning the rebuilding (Denters &amp; Klok, 2010). This participation including exhibitions of artwork by local school children highlighting their thoughts for the future and which acted as a route to discuss plans with their parents, active outreach to current and former residents inviting them to attend workshops and to bring neighbours and acquaintances with them, employing an independent “process facilitator,” ensuring residents were represented on the selection committee for a town planner, and an active commitment to openness throughout the process. Professionals involved in the process were instructed to engage seriously with the community, with residents and elected councillors given the right to vote on the acceptability of the final plans. While only 24% of residents took part in consultation activities, the </w:t>
      </w:r>
      <w:r>
        <w:lastRenderedPageBreak/>
        <w:t xml:space="preserve">opinions of those who did take part appeared to be at least broadly representative of those of the wider community (Denters &amp; Klok, 2010). Consultation explored the memories residents had of the area and their hopes for the future, leading to eight guiding principles for the redevelopment. These principles focussed on the need to achieve: a right to return; a lively district; a familiar district; a district with history; a district with value for the future; a district within your own hands; a safe district; and a district with boundaries (Bosman et al., 2007). The active efforts made to elicit views from the community and involve them in the planning, allowed the architect to translate the broad principles into a design that met the approval of the residents. This included accepting their desire to demolish most of the surviving housing stock which residents viewed as potentially unsafe, despite the initial protestations of the architect. By 2011, Roombeek had become the most sought-after region of Enschede to live in (Bazen, 2014). </w:t>
      </w:r>
      <w:bookmarkStart w:id="5" w:name="_Hlk58676722"/>
      <w:r>
        <w:t xml:space="preserve">Although we are not aware of any formal quantification of the mental health impact of this participatory process, the positive feedback </w:t>
      </w:r>
      <w:r w:rsidR="00E1419A">
        <w:t>identified</w:t>
      </w:r>
      <w:r>
        <w:t xml:space="preserve"> </w:t>
      </w:r>
      <w:r w:rsidR="00DB492B">
        <w:t>in a s</w:t>
      </w:r>
      <w:r w:rsidR="00E1419A">
        <w:t>eries of qualitative interviews with residents of the area</w:t>
      </w:r>
      <w:r>
        <w:t xml:space="preserve"> is striking: in the words of one, “of course I am proud of living here. It’s my neighbourhood. I helped to design it!” (Bazen, 2014). </w:t>
      </w:r>
      <w:bookmarkEnd w:id="5"/>
    </w:p>
    <w:p w14:paraId="7996E799" w14:textId="3549F0ED" w:rsidR="0065197C" w:rsidRDefault="000E432C" w:rsidP="000E432C">
      <w:pPr>
        <w:pStyle w:val="Heading3"/>
      </w:pPr>
      <w:r>
        <w:t>Lac M</w:t>
      </w:r>
      <w:r>
        <w:rPr>
          <w:rFonts w:cstheme="minorHAnsi"/>
        </w:rPr>
        <w:t>é</w:t>
      </w:r>
      <w:r>
        <w:t xml:space="preserve">gantic </w:t>
      </w:r>
    </w:p>
    <w:p w14:paraId="44D68DFD" w14:textId="5226005D" w:rsidR="00EC4280" w:rsidRDefault="000E432C" w:rsidP="005874C2">
      <w:r>
        <w:t>On 6 July 2013, a</w:t>
      </w:r>
      <w:r w:rsidR="00FC70E5">
        <w:t>n unattended</w:t>
      </w:r>
      <w:r>
        <w:t xml:space="preserve"> train </w:t>
      </w:r>
      <w:r w:rsidR="008E6653">
        <w:t>carrying a cargo of</w:t>
      </w:r>
      <w:r>
        <w:t xml:space="preserve"> oil derailed in </w:t>
      </w:r>
      <w:r w:rsidR="00FC70E5">
        <w:t xml:space="preserve">the town of </w:t>
      </w:r>
      <w:r>
        <w:t>Lac M</w:t>
      </w:r>
      <w:r>
        <w:rPr>
          <w:rFonts w:cstheme="minorHAnsi"/>
        </w:rPr>
        <w:t>é</w:t>
      </w:r>
      <w:r>
        <w:t xml:space="preserve">gantic, Canada. The resulting fire and explosions killed 47 people, destroyed dozens of buildings and led to the </w:t>
      </w:r>
      <w:r w:rsidR="008E6653">
        <w:t>evacuation</w:t>
      </w:r>
      <w:r>
        <w:t xml:space="preserve"> of a third of the town</w:t>
      </w:r>
      <w:r w:rsidR="00710087">
        <w:t xml:space="preserve">. The mental health burden was substantial. </w:t>
      </w:r>
      <w:r w:rsidR="00483FBB">
        <w:t>Two years after the disaster</w:t>
      </w:r>
      <w:r w:rsidR="00710087">
        <w:t>, one survey noted that 67% of Lac M</w:t>
      </w:r>
      <w:r w:rsidR="00710087">
        <w:rPr>
          <w:rFonts w:cstheme="minorHAnsi"/>
        </w:rPr>
        <w:t>é</w:t>
      </w:r>
      <w:r w:rsidR="00710087">
        <w:t xml:space="preserve">gantic residents </w:t>
      </w:r>
      <w:r w:rsidR="00483FBB">
        <w:t>reported at least moderate post-traumatic stress symptom</w:t>
      </w:r>
      <w:r w:rsidR="00EA65A3">
        <w:t>s</w:t>
      </w:r>
      <w:r w:rsidR="00483FBB">
        <w:t xml:space="preserve"> (G</w:t>
      </w:r>
      <w:r w:rsidR="00483FBB">
        <w:rPr>
          <w:rFonts w:cstheme="minorHAnsi"/>
        </w:rPr>
        <w:t>é</w:t>
      </w:r>
      <w:r w:rsidR="00483FBB">
        <w:t>n</w:t>
      </w:r>
      <w:r w:rsidR="00483FBB">
        <w:rPr>
          <w:rFonts w:cstheme="minorHAnsi"/>
        </w:rPr>
        <w:t>é</w:t>
      </w:r>
      <w:r w:rsidR="00483FBB">
        <w:t xml:space="preserve">reux, Maltais, Petit and Roy, 2019). The authors attributed this in part to </w:t>
      </w:r>
      <w:r w:rsidR="007B5F1B">
        <w:t xml:space="preserve">the effects of an ongoing </w:t>
      </w:r>
      <w:r w:rsidR="00483FBB">
        <w:t>class action claim for compensation, the resumption of railway activity in the town and “the long process for decontamination and reconstruction.”</w:t>
      </w:r>
      <w:r w:rsidR="00096D91">
        <w:t xml:space="preserve"> </w:t>
      </w:r>
      <w:r w:rsidR="00EC4280">
        <w:t>The reconstruction was itself a topic of controversy. Qualitative interviews between 2014 and 2015 with 57 residents noted a particular concern in the community that they had had insufficient input into decisions around the demolition of buildings in the downtown region, an act that “reinforced the idea that the municipality put administrative concerns ahead of human concerns” (Brisson and Bouchard-Bastien, 2016). Th</w:t>
      </w:r>
      <w:r w:rsidR="007B5F1B">
        <w:t>is</w:t>
      </w:r>
      <w:r w:rsidR="00EC4280">
        <w:t xml:space="preserve"> feeling was not helped by a lack of openness in official communication and a loss of trust for some. </w:t>
      </w:r>
    </w:p>
    <w:p w14:paraId="75E4C3AD" w14:textId="20CBADA2" w:rsidR="008C6F66" w:rsidRDefault="00EC4280" w:rsidP="005874C2">
      <w:r>
        <w:t>Having noted the continuing</w:t>
      </w:r>
      <w:r w:rsidR="00EE07B8">
        <w:t xml:space="preserve"> and</w:t>
      </w:r>
      <w:r>
        <w:t xml:space="preserve"> substantial mental health impact, a </w:t>
      </w:r>
      <w:r w:rsidR="007B5F1B">
        <w:t>‘d</w:t>
      </w:r>
      <w:r>
        <w:t xml:space="preserve">ay of </w:t>
      </w:r>
      <w:r w:rsidR="00CE5156">
        <w:t>r</w:t>
      </w:r>
      <w:r>
        <w:t>eflection was organised by t</w:t>
      </w:r>
      <w:r w:rsidR="00096D91">
        <w:t>he local public health department</w:t>
      </w:r>
      <w:r w:rsidR="00EE07B8">
        <w:t xml:space="preserve"> in 2016</w:t>
      </w:r>
      <w:r>
        <w:t xml:space="preserve">, which in turn led to </w:t>
      </w:r>
      <w:r w:rsidR="00096D91">
        <w:t>a renewed recovery and development plan, that was co-created with the community (G</w:t>
      </w:r>
      <w:r w:rsidR="00096D91">
        <w:rPr>
          <w:rFonts w:cstheme="minorHAnsi"/>
        </w:rPr>
        <w:t>é</w:t>
      </w:r>
      <w:r w:rsidR="00096D91">
        <w:t>n</w:t>
      </w:r>
      <w:r w:rsidR="00096D91">
        <w:rPr>
          <w:rFonts w:cstheme="minorHAnsi"/>
        </w:rPr>
        <w:t>é</w:t>
      </w:r>
      <w:r w:rsidR="00096D91">
        <w:t xml:space="preserve">reux, Roy, O’Sullivan and Maltais, 2020). This </w:t>
      </w:r>
      <w:r>
        <w:t xml:space="preserve">plan </w:t>
      </w:r>
      <w:r w:rsidR="00096D91">
        <w:t xml:space="preserve">incorporated a range of activities and initiatives, including a </w:t>
      </w:r>
      <w:r w:rsidR="00CE5156">
        <w:t>‘</w:t>
      </w:r>
      <w:r w:rsidR="00096D91">
        <w:t>Photovoice Initiative</w:t>
      </w:r>
      <w:r w:rsidR="00CE5156">
        <w:t>’</w:t>
      </w:r>
      <w:r w:rsidR="00096D91">
        <w:t xml:space="preserve"> to allow citizens to map assets in the</w:t>
      </w:r>
      <w:r w:rsidR="00BB3C91">
        <w:t>ir</w:t>
      </w:r>
      <w:r w:rsidR="00096D91">
        <w:t xml:space="preserve"> community and develop a vision for the future, the development of a new outdoor gathering place to promote social activities</w:t>
      </w:r>
      <w:r>
        <w:t>, and a variety of activities aimed at social reconstruction (G</w:t>
      </w:r>
      <w:r>
        <w:rPr>
          <w:rFonts w:cstheme="minorHAnsi"/>
        </w:rPr>
        <w:t>é</w:t>
      </w:r>
      <w:r>
        <w:t>n</w:t>
      </w:r>
      <w:r>
        <w:rPr>
          <w:rFonts w:cstheme="minorHAnsi"/>
        </w:rPr>
        <w:t>é</w:t>
      </w:r>
      <w:r>
        <w:t>reux et al, 2019)</w:t>
      </w:r>
      <w:r w:rsidR="00096D91">
        <w:t xml:space="preserve">. </w:t>
      </w:r>
      <w:r w:rsidR="00BB3C91" w:rsidRPr="00F615CE">
        <w:t>Promoting community involvement became a key part of the renewed action plan (G</w:t>
      </w:r>
      <w:r w:rsidR="00BB3C91" w:rsidRPr="00F615CE">
        <w:rPr>
          <w:rFonts w:cstheme="minorHAnsi"/>
        </w:rPr>
        <w:t>é</w:t>
      </w:r>
      <w:r w:rsidR="00BB3C91" w:rsidRPr="00F615CE">
        <w:t>n</w:t>
      </w:r>
      <w:r w:rsidR="00BB3C91" w:rsidRPr="00F615CE">
        <w:rPr>
          <w:rFonts w:cstheme="minorHAnsi"/>
        </w:rPr>
        <w:t>é</w:t>
      </w:r>
      <w:r w:rsidR="00BB3C91" w:rsidRPr="00F615CE">
        <w:t>reux and Maltais, 2019).</w:t>
      </w:r>
      <w:r w:rsidR="00BB3C91">
        <w:t xml:space="preserve"> </w:t>
      </w:r>
    </w:p>
    <w:p w14:paraId="69EAC216" w14:textId="3896DDBB" w:rsidR="008C6F66" w:rsidRDefault="008C6F66" w:rsidP="008C6F66">
      <w:pPr>
        <w:pStyle w:val="Heading2"/>
      </w:pPr>
      <w:r>
        <w:t>Discussion</w:t>
      </w:r>
    </w:p>
    <w:p w14:paraId="4323B804" w14:textId="77EA1E97" w:rsidR="00740FA0" w:rsidRDefault="00196107" w:rsidP="008C6F66">
      <w:r>
        <w:t xml:space="preserve">Although the presence of a visible reminder of a disaster could have both positive and negative effects on the mental health of near-by residents or passers-by, </w:t>
      </w:r>
      <w:r w:rsidRPr="00F615CE">
        <w:t xml:space="preserve">our review was unable to locate </w:t>
      </w:r>
      <w:r w:rsidR="00740FA0">
        <w:t>a</w:t>
      </w:r>
      <w:r w:rsidRPr="00F615CE">
        <w:t xml:space="preserve"> substantial body</w:t>
      </w:r>
      <w:r w:rsidR="00EA65A3" w:rsidRPr="00F615CE">
        <w:t xml:space="preserve"> of</w:t>
      </w:r>
      <w:r w:rsidRPr="00F615CE">
        <w:t xml:space="preserve"> evidence</w:t>
      </w:r>
      <w:r w:rsidR="003E7D84">
        <w:t xml:space="preserve"> to elucidate this issue</w:t>
      </w:r>
      <w:r>
        <w:t xml:space="preserve">. Although some qualitative evidence was found in </w:t>
      </w:r>
      <w:r w:rsidR="00BC3BB4">
        <w:t>one</w:t>
      </w:r>
      <w:r>
        <w:t xml:space="preserve"> stud</w:t>
      </w:r>
      <w:r w:rsidR="00BC3BB4">
        <w:t>y</w:t>
      </w:r>
      <w:r>
        <w:t xml:space="preserve"> that the presence of rubble following an earthquake </w:t>
      </w:r>
      <w:r w:rsidRPr="00BC3BB4">
        <w:t>was</w:t>
      </w:r>
      <w:r>
        <w:t xml:space="preserve"> upsetting, </w:t>
      </w:r>
      <w:r w:rsidR="00BC3BB4">
        <w:t>this</w:t>
      </w:r>
      <w:r>
        <w:t xml:space="preserve"> stud</w:t>
      </w:r>
      <w:r w:rsidR="00BC3BB4">
        <w:t>y</w:t>
      </w:r>
      <w:r>
        <w:t xml:space="preserve"> </w:t>
      </w:r>
      <w:r w:rsidR="00BC3BB4">
        <w:t xml:space="preserve">did not </w:t>
      </w:r>
      <w:r>
        <w:t xml:space="preserve">specifically focus on the impact of ruins on mental health and </w:t>
      </w:r>
      <w:r w:rsidR="003E7D84">
        <w:t xml:space="preserve">it seems </w:t>
      </w:r>
      <w:r>
        <w:t>unlikely t</w:t>
      </w:r>
      <w:r w:rsidR="003E7D84">
        <w:t>hat</w:t>
      </w:r>
      <w:r>
        <w:t xml:space="preserve"> participants</w:t>
      </w:r>
      <w:r w:rsidR="003E7D84">
        <w:t xml:space="preserve"> were asked</w:t>
      </w:r>
      <w:r>
        <w:t xml:space="preserve"> in depth about this particular aspect of the disaster. </w:t>
      </w:r>
      <w:r w:rsidR="00DC4D6E">
        <w:t>We note that many people report symptoms of mental distress whether or not they have been exposed to a traumatic event and</w:t>
      </w:r>
      <w:r w:rsidR="002F4BDE">
        <w:t xml:space="preserve"> that</w:t>
      </w:r>
      <w:r w:rsidR="00DC4D6E">
        <w:t xml:space="preserve"> the mere presence of distress symptoms in people exposed to trauma does not indicate causation.</w:t>
      </w:r>
      <w:r w:rsidR="003E7D84">
        <w:t xml:space="preserve"> Additionally, distress is not a diagnosis and shortly after exposure to a traumatic incident, a degree of distress can be commonly expected and may not be pathological.</w:t>
      </w:r>
      <w:r w:rsidR="00DC4D6E">
        <w:t xml:space="preserve"> </w:t>
      </w:r>
    </w:p>
    <w:p w14:paraId="70B119D0" w14:textId="401010D5" w:rsidR="00740FA0" w:rsidRDefault="00740FA0" w:rsidP="008C6F66">
      <w:r>
        <w:t xml:space="preserve">Three additional studies were </w:t>
      </w:r>
      <w:r w:rsidR="009869CD">
        <w:t xml:space="preserve">also </w:t>
      </w:r>
      <w:r>
        <w:t>identified, all in children. Two of these reported that reminders</w:t>
      </w:r>
      <w:r w:rsidR="009869CD">
        <w:t xml:space="preserve"> of traumatic occurrences</w:t>
      </w:r>
      <w:r>
        <w:t xml:space="preserve"> in general were associated with greater likelihood of PTSD symptoms. However, </w:t>
      </w:r>
      <w:r>
        <w:lastRenderedPageBreak/>
        <w:t xml:space="preserve">although the reminders </w:t>
      </w:r>
      <w:r w:rsidR="00F2674C">
        <w:t>that</w:t>
      </w:r>
      <w:r>
        <w:t xml:space="preserve"> were studied included exposure to destroyed buildings</w:t>
      </w:r>
      <w:r w:rsidR="009869CD">
        <w:t>,</w:t>
      </w:r>
      <w:r>
        <w:t xml:space="preserve"> they also included </w:t>
      </w:r>
      <w:r w:rsidR="009869CD">
        <w:t xml:space="preserve">a range </w:t>
      </w:r>
      <w:r>
        <w:t xml:space="preserve">other forms of reminder making it difficult to understand the exact contribution of </w:t>
      </w:r>
      <w:r w:rsidR="009869CD">
        <w:t>any one specific exposure</w:t>
      </w:r>
      <w:r>
        <w:t>. The third study found no effect of “general wa</w:t>
      </w:r>
      <w:r w:rsidR="009869CD">
        <w:t>r-</w:t>
      </w:r>
      <w:r>
        <w:t xml:space="preserve">related reminders” on mental health. </w:t>
      </w:r>
    </w:p>
    <w:p w14:paraId="102A4BCC" w14:textId="5815388A" w:rsidR="00196107" w:rsidRDefault="00740FA0" w:rsidP="008C6F66">
      <w:r>
        <w:t>A</w:t>
      </w:r>
      <w:r w:rsidR="00196107">
        <w:t xml:space="preserve">lthough we explored three case studies in more depth in the hope of identifying additional evidence, in none of these could we find direct evidence relating to a mental health effect of the presence of the ruins. </w:t>
      </w:r>
      <w:r w:rsidR="00037E42" w:rsidRPr="00EA65A3">
        <w:t>The case studies did provide some additional, weak, evidence of a desire for existing damaged buildings to be removed (Enschede) and that a long process of reconstruction might impact on levels of distress</w:t>
      </w:r>
      <w:r w:rsidR="00037E42">
        <w:t xml:space="preserve"> (Lac M</w:t>
      </w:r>
      <w:r w:rsidR="00037E42">
        <w:rPr>
          <w:rFonts w:cstheme="minorHAnsi"/>
        </w:rPr>
        <w:t>é</w:t>
      </w:r>
      <w:r w:rsidR="00037E42">
        <w:t>gantic). In both cases, however, explanations other than the presence of a</w:t>
      </w:r>
      <w:r w:rsidR="0009358C">
        <w:t>n upsetting</w:t>
      </w:r>
      <w:r w:rsidR="00037E42">
        <w:t xml:space="preserve"> reminder </w:t>
      </w:r>
      <w:r w:rsidR="0009358C">
        <w:t xml:space="preserve">of the disaster </w:t>
      </w:r>
      <w:r w:rsidR="00037E42">
        <w:t xml:space="preserve">appear plausible, including worries about safety and the need to restore amenities and economic activity. </w:t>
      </w:r>
      <w:r w:rsidR="00DC4D6E">
        <w:t>There also appears to be some evidence from the case studies that involving the local community in reconstruction plans was viewed positively although we cannot say that such involvement would have been protective of people’s mental health.</w:t>
      </w:r>
    </w:p>
    <w:p w14:paraId="032234BC" w14:textId="5C0C2CD4" w:rsidR="00037E42" w:rsidRDefault="0009358C" w:rsidP="008C6F66">
      <w:r>
        <w:t xml:space="preserve">An extensive literature exists on the mental health impact of disasters. </w:t>
      </w:r>
      <w:r w:rsidR="00D4536E">
        <w:t xml:space="preserve">The absence of evidence of an impact of ruins or other forms of visual reminder of a disaster on the mental health of a community is therefore noteworthy. We believe that </w:t>
      </w:r>
      <w:r w:rsidR="00EE219F">
        <w:t>two</w:t>
      </w:r>
      <w:r w:rsidR="00D4536E">
        <w:t xml:space="preserve"> explanations may partly account for this. First, the psychiatric literature in this field has </w:t>
      </w:r>
      <w:r w:rsidR="00BC3BB4">
        <w:t xml:space="preserve">had </w:t>
      </w:r>
      <w:r w:rsidR="00D4536E">
        <w:t xml:space="preserve">a tendency to focus on </w:t>
      </w:r>
      <w:r w:rsidR="00DC4D6E">
        <w:t>the presence or absence of PTSD</w:t>
      </w:r>
      <w:r w:rsidR="00D4536E">
        <w:t>. In one assessment of 160 samples of disaster victims that had been studied in the literature up to 2001, 68% of sample</w:t>
      </w:r>
      <w:r w:rsidR="00CE5156">
        <w:t>s</w:t>
      </w:r>
      <w:r w:rsidR="00D4536E">
        <w:t xml:space="preserve"> ha</w:t>
      </w:r>
      <w:r w:rsidR="00CE5156">
        <w:t>d</w:t>
      </w:r>
      <w:r w:rsidR="00D4536E">
        <w:t xml:space="preserve"> been assessed for </w:t>
      </w:r>
      <w:r w:rsidR="00DC4D6E">
        <w:t>PTSD</w:t>
      </w:r>
      <w:r w:rsidR="00D4536E">
        <w:t xml:space="preserve"> compared to, for example, depression in 36% and anxiety in 20% (Norris et al., 2002). This </w:t>
      </w:r>
      <w:r w:rsidR="003E7D84">
        <w:t>over-</w:t>
      </w:r>
      <w:r w:rsidR="00D4536E">
        <w:t xml:space="preserve">focus </w:t>
      </w:r>
      <w:r w:rsidR="00EE219F">
        <w:t xml:space="preserve">on </w:t>
      </w:r>
      <w:r w:rsidR="00DC4D6E">
        <w:t>PTSD</w:t>
      </w:r>
      <w:r w:rsidR="00EE219F">
        <w:t xml:space="preserve"> may have implications for the risk factors or predictor variables that are studied. In order to receive a diagnosis of </w:t>
      </w:r>
      <w:r w:rsidR="00CE5156">
        <w:t>PTSD</w:t>
      </w:r>
      <w:r w:rsidR="00EE219F">
        <w:t xml:space="preserve">, people must have experienced a traumatic exposure that meets the criteria set out in psychiatric manuals. Although </w:t>
      </w:r>
      <w:r w:rsidR="00CE5156">
        <w:t>definitions of a traumatic exposure have</w:t>
      </w:r>
      <w:r w:rsidR="00EE219F">
        <w:t xml:space="preserve"> changed over time, they </w:t>
      </w:r>
      <w:r w:rsidR="00EE219F" w:rsidRPr="00EA65A3">
        <w:t>generally focus on the type</w:t>
      </w:r>
      <w:r w:rsidR="00BC3BB4">
        <w:t>s</w:t>
      </w:r>
      <w:r w:rsidR="00EE219F" w:rsidRPr="00EA65A3">
        <w:t xml:space="preserve"> of exposure that are present on the day of a disaster such as being injured or witnessing a death.</w:t>
      </w:r>
      <w:r w:rsidR="00EE219F">
        <w:t xml:space="preserve"> Although other </w:t>
      </w:r>
      <w:r w:rsidR="00DC4D6E">
        <w:t xml:space="preserve">mental health symptoms </w:t>
      </w:r>
      <w:r w:rsidR="00EE219F">
        <w:t>experience</w:t>
      </w:r>
      <w:r w:rsidR="00DC4D6E">
        <w:t>d</w:t>
      </w:r>
      <w:r w:rsidR="00EE219F">
        <w:t xml:space="preserve"> in the weeks and months after a disaster are </w:t>
      </w:r>
      <w:r w:rsidR="00DC4D6E">
        <w:t xml:space="preserve">likely to be </w:t>
      </w:r>
      <w:r w:rsidR="00EE219F">
        <w:t>distress</w:t>
      </w:r>
      <w:r w:rsidR="00DC4D6E">
        <w:t>ing</w:t>
      </w:r>
      <w:r w:rsidR="00EE219F">
        <w:t xml:space="preserve">, because they do not meet this definition it is possible that they fall into a regrettable blind-spot for researchers in this field. </w:t>
      </w:r>
      <w:r w:rsidR="00BC3BB4">
        <w:t>I</w:t>
      </w:r>
      <w:r w:rsidR="00DC4D6E">
        <w:t xml:space="preserve">t might be that </w:t>
      </w:r>
      <w:r w:rsidR="00BC3BB4">
        <w:t>previous</w:t>
      </w:r>
      <w:r w:rsidR="00DC4D6E">
        <w:t xml:space="preserve"> studies have not </w:t>
      </w:r>
      <w:r w:rsidR="00420736">
        <w:t>focussed enough on the presence of other relevant mental health conditions</w:t>
      </w:r>
      <w:r w:rsidR="003E7D84">
        <w:t>,</w:t>
      </w:r>
      <w:r w:rsidR="00420736">
        <w:t xml:space="preserve"> such as depression or adjustment disorders</w:t>
      </w:r>
      <w:r w:rsidR="003E7D84">
        <w:t>,</w:t>
      </w:r>
      <w:r w:rsidR="00420736">
        <w:t xml:space="preserve"> which may be linked to the presence of damaged buildings.</w:t>
      </w:r>
    </w:p>
    <w:p w14:paraId="270BB765" w14:textId="3E3CA801" w:rsidR="004A5675" w:rsidRDefault="00EE219F" w:rsidP="008C6F66">
      <w:r>
        <w:t xml:space="preserve">Second, in many disasters there are few options available about </w:t>
      </w:r>
      <w:r w:rsidR="0078552B">
        <w:t xml:space="preserve">what to do with </w:t>
      </w:r>
      <w:r w:rsidR="00002504">
        <w:t>a damaged</w:t>
      </w:r>
      <w:r w:rsidR="0078552B">
        <w:t xml:space="preserve"> building. The need to rehome former residents, economic pressure or concerns over structural safety often mean that there is pressure to restore land quickly</w:t>
      </w:r>
      <w:r w:rsidR="00303D0E">
        <w:t>.</w:t>
      </w:r>
      <w:r w:rsidR="00BC3BB4">
        <w:t xml:space="preserve"> Whether the presence of </w:t>
      </w:r>
      <w:r w:rsidR="00DB492B">
        <w:t>a disaster site</w:t>
      </w:r>
      <w:r w:rsidR="00BC3BB4">
        <w:t xml:space="preserve"> causes a mental health effect in its own right is not often a key question that will impact on polic</w:t>
      </w:r>
      <w:r w:rsidR="003E7D84">
        <w:t>ies related to what to do with the damage</w:t>
      </w:r>
      <w:r w:rsidR="00906C70">
        <w:t>d</w:t>
      </w:r>
      <w:r w:rsidR="003E7D84">
        <w:t xml:space="preserve"> structure(s)</w:t>
      </w:r>
      <w:r w:rsidR="00BC3BB4">
        <w:t xml:space="preserve">. </w:t>
      </w:r>
    </w:p>
    <w:p w14:paraId="3D13465E" w14:textId="02DAC818" w:rsidR="00A3367B" w:rsidRDefault="00002504" w:rsidP="008C6F66">
      <w:r>
        <w:t xml:space="preserve">While evidence as to the mental health impact of the visibility of a disaster site was lacking, the case studies we reviewed did point to one factor that policy makers and members of the community </w:t>
      </w:r>
      <w:r w:rsidR="00893028">
        <w:t>should</w:t>
      </w:r>
      <w:r>
        <w:t xml:space="preserve"> take into consideration when considering the future of any disaster site: the need for community involvement. </w:t>
      </w:r>
      <w:r w:rsidR="00893028">
        <w:t>At one extreme, the lack of openness</w:t>
      </w:r>
      <w:r w:rsidR="00CE5156">
        <w:t xml:space="preserve"> </w:t>
      </w:r>
      <w:r w:rsidR="00893028">
        <w:t xml:space="preserve">and erosion of trust that occurred following the Biljmermeer disaster served only to exacerbate distress and anger in the community. Conversely, where effort is made, as in Enschede, to engage members of the community, ensure openness, </w:t>
      </w:r>
      <w:r w:rsidR="008A3102">
        <w:t xml:space="preserve">and </w:t>
      </w:r>
      <w:r w:rsidR="00893028">
        <w:t>discover the preferences of the community</w:t>
      </w:r>
      <w:r w:rsidR="008A3102">
        <w:t>,</w:t>
      </w:r>
      <w:r w:rsidR="00893028">
        <w:t xml:space="preserve"> </w:t>
      </w:r>
      <w:r w:rsidR="008A3102">
        <w:t xml:space="preserve">this </w:t>
      </w:r>
      <w:r w:rsidR="00893028">
        <w:t>should help to prevent tension and increase the likelihood of community satisfaction with the final outcome. Ensuring that this occurs requires effort</w:t>
      </w:r>
      <w:r w:rsidR="006D2960">
        <w:t xml:space="preserve"> and commitment</w:t>
      </w:r>
      <w:r w:rsidR="008A3102">
        <w:t xml:space="preserve">, to ensure that </w:t>
      </w:r>
      <w:r w:rsidR="00893028">
        <w:t xml:space="preserve">community engagement </w:t>
      </w:r>
      <w:r w:rsidR="008A3102">
        <w:t xml:space="preserve">is meaningful and </w:t>
      </w:r>
      <w:r w:rsidR="00BC3BB4">
        <w:t xml:space="preserve">that </w:t>
      </w:r>
      <w:r w:rsidR="008A3102">
        <w:t>the outcomes do not lose</w:t>
      </w:r>
      <w:r w:rsidR="00893028">
        <w:t xml:space="preserve"> out to </w:t>
      </w:r>
      <w:r w:rsidR="009B0F36">
        <w:t>political and economic imperatives (Hajer, 2005)</w:t>
      </w:r>
      <w:r w:rsidR="008A3102">
        <w:t xml:space="preserve">. </w:t>
      </w:r>
      <w:r w:rsidR="00420736">
        <w:t xml:space="preserve">However, as we note above, we cannot be sure what impact such engagement will have on trauma-exposed people’s </w:t>
      </w:r>
      <w:r w:rsidR="00BC3BB4">
        <w:t>longer-term</w:t>
      </w:r>
      <w:r w:rsidR="00420736">
        <w:t xml:space="preserve"> mental health.</w:t>
      </w:r>
    </w:p>
    <w:p w14:paraId="7ED14F42" w14:textId="354BB650" w:rsidR="002973FE" w:rsidRDefault="002C33CF" w:rsidP="00EB36DF">
      <w:r>
        <w:t xml:space="preserve">The </w:t>
      </w:r>
      <w:r w:rsidR="009869CD">
        <w:t xml:space="preserve">relative </w:t>
      </w:r>
      <w:r>
        <w:t xml:space="preserve">absence of evidence in this area points to a </w:t>
      </w:r>
      <w:r w:rsidR="008A3102">
        <w:t xml:space="preserve">research gap which could usefully be filled. </w:t>
      </w:r>
      <w:r w:rsidR="00E1419A">
        <w:t>We suggest that research to understand the impact of living nea</w:t>
      </w:r>
      <w:r w:rsidR="00F2674C">
        <w:t>r</w:t>
      </w:r>
      <w:r w:rsidR="00E1419A">
        <w:t xml:space="preserve"> to a disaster site would be of value. </w:t>
      </w:r>
      <w:r w:rsidR="00EB36DF">
        <w:t>For example, r</w:t>
      </w:r>
      <w:r w:rsidR="008A3102">
        <w:t xml:space="preserve">esearch conducted with residents around Grenfell </w:t>
      </w:r>
      <w:r w:rsidR="00A46580">
        <w:t xml:space="preserve">Tower </w:t>
      </w:r>
      <w:r w:rsidR="008A3102">
        <w:t>may benefit communities</w:t>
      </w:r>
      <w:r w:rsidR="00303D0E">
        <w:t xml:space="preserve"> face</w:t>
      </w:r>
      <w:r w:rsidR="00DB492B">
        <w:t>d</w:t>
      </w:r>
      <w:r w:rsidR="00303D0E">
        <w:t xml:space="preserve"> with having to make decisions as to how </w:t>
      </w:r>
      <w:r w:rsidR="00477CE8">
        <w:t xml:space="preserve">best </w:t>
      </w:r>
      <w:r w:rsidR="00303D0E">
        <w:t>to manage the remains of a building</w:t>
      </w:r>
      <w:r w:rsidR="00C2159C">
        <w:t xml:space="preserve">, with previous </w:t>
      </w:r>
      <w:r w:rsidR="00C2159C">
        <w:lastRenderedPageBreak/>
        <w:t>commentators having suggested a possible impact arising from the site</w:t>
      </w:r>
      <w:r w:rsidR="00EB36DF">
        <w:t xml:space="preserve"> (Appleby, 2020;</w:t>
      </w:r>
      <w:r w:rsidR="00EB36DF" w:rsidRPr="00EB36DF">
        <w:t xml:space="preserve"> </w:t>
      </w:r>
      <w:r w:rsidR="00EB36DF">
        <w:t>Strelitz et al, 2018)</w:t>
      </w:r>
      <w:r w:rsidR="008A3102">
        <w:t xml:space="preserve">. Given the current paucity of data and the wide range of stressors that residents have experienced, it may be most beneficial for any such work to be </w:t>
      </w:r>
      <w:r w:rsidR="00420736">
        <w:t xml:space="preserve">initially </w:t>
      </w:r>
      <w:r w:rsidR="008A3102">
        <w:t xml:space="preserve">conducted qualitatively, in order to understand the breadth of experiences and perceptions residents have about the Tower. </w:t>
      </w:r>
      <w:r w:rsidR="00BC3BB4">
        <w:t>In doing so, it would be important</w:t>
      </w:r>
      <w:r w:rsidR="00DB492B">
        <w:t xml:space="preserve"> to</w:t>
      </w:r>
      <w:r w:rsidR="00BC3BB4">
        <w:t xml:space="preserve"> </w:t>
      </w:r>
      <w:r w:rsidR="002973FE">
        <w:t xml:space="preserve">consider </w:t>
      </w:r>
      <w:r w:rsidR="00BC3BB4">
        <w:t xml:space="preserve">the experiences of </w:t>
      </w:r>
      <w:r w:rsidR="002973FE">
        <w:t>a diverse group of people</w:t>
      </w:r>
      <w:r w:rsidR="00477CE8">
        <w:t xml:space="preserve"> who had different experiences on the night of the fire and different backgrounds and risk factors for poor mental health prior to the fire itself</w:t>
      </w:r>
      <w:r w:rsidR="002973FE">
        <w:t xml:space="preserve">. For example, views and experiences may differ between adult residents of nearby buildings, children, residents who may be new to the area, people who work in the area, and residents of more distant towers who have a view towards Grenfell. We </w:t>
      </w:r>
      <w:r w:rsidR="00BC3BB4">
        <w:t xml:space="preserve">also </w:t>
      </w:r>
      <w:r w:rsidR="002973FE">
        <w:t>strongly suggest that members of the community are involved in designing any study relating to these issues.</w:t>
      </w:r>
      <w:r w:rsidR="00BF7789">
        <w:t xml:space="preserve"> </w:t>
      </w:r>
    </w:p>
    <w:p w14:paraId="02A5E5C2" w14:textId="5899FA7D" w:rsidR="002E54B7" w:rsidRDefault="00906C70" w:rsidP="002973FE">
      <w:r>
        <w:t>Three</w:t>
      </w:r>
      <w:r w:rsidR="002E54B7">
        <w:t xml:space="preserve"> potential limitations should be considered with regard to </w:t>
      </w:r>
      <w:r w:rsidR="00F2674C">
        <w:t>our</w:t>
      </w:r>
      <w:r w:rsidR="002E54B7">
        <w:t xml:space="preserve"> review. First, we restricted our review to English language publications</w:t>
      </w:r>
      <w:r w:rsidR="0053237C">
        <w:t>.</w:t>
      </w:r>
      <w:r w:rsidR="002E54B7">
        <w:t xml:space="preserve"> Second, the lack of any precise terminology for </w:t>
      </w:r>
      <w:r w:rsidR="0053237C">
        <w:t xml:space="preserve">a damaged building made our search difficult. Other studies may exist that we are not aware of. However, we double-checked our findings with independent experts and against the results of a recent systematic review of all PTSD relevant research relating to the World Trade Centre, but did not identify any additional studies. </w:t>
      </w:r>
      <w:r>
        <w:t>Third, our review excluded studies which were unable to disentangle the effects of exposure to the disaster</w:t>
      </w:r>
      <w:r w:rsidR="00DC5DD3">
        <w:t xml:space="preserve"> itself</w:t>
      </w:r>
      <w:r>
        <w:t xml:space="preserve"> (e.g. witnessing potentially traumatic events on the day of the incident) </w:t>
      </w:r>
      <w:r w:rsidR="0029252A">
        <w:t>from</w:t>
      </w:r>
      <w:r>
        <w:t xml:space="preserve"> exposure to </w:t>
      </w:r>
      <w:r w:rsidR="00DC5DD3">
        <w:t>a</w:t>
      </w:r>
      <w:r>
        <w:t xml:space="preserve"> subsequent visual reminder of the disaster. For example, one study identified in our </w:t>
      </w:r>
      <w:r w:rsidR="0029252A">
        <w:t>search</w:t>
      </w:r>
      <w:r>
        <w:t xml:space="preserve"> </w:t>
      </w:r>
      <w:r w:rsidR="0029252A">
        <w:t>assessed</w:t>
      </w:r>
      <w:r>
        <w:t xml:space="preserve"> whether residents in areas</w:t>
      </w:r>
      <w:r w:rsidR="0029252A">
        <w:t xml:space="preserve"> of New York</w:t>
      </w:r>
      <w:r>
        <w:t xml:space="preserve"> with a clear line of sight to the World Trade Centre were more likely to report health problems than those who did not have a clear line of sight, and found no difference (Teitler, Garfinkel &amp; Garcia, 2003). It is </w:t>
      </w:r>
      <w:r w:rsidR="00DC5DD3">
        <w:t>possible</w:t>
      </w:r>
      <w:r>
        <w:t xml:space="preserve"> that such ‘line of sight’ measures </w:t>
      </w:r>
      <w:r w:rsidR="00DC5DD3">
        <w:t>might be</w:t>
      </w:r>
      <w:r>
        <w:t xml:space="preserve"> informative about the impact of visual reminders</w:t>
      </w:r>
      <w:r w:rsidR="00DC5DD3">
        <w:t xml:space="preserve"> on mental health. However,</w:t>
      </w:r>
      <w:r>
        <w:t xml:space="preserve"> given the demonstrable impact of witnessing the traumatic events that occur on the day of a disaster on mental health</w:t>
      </w:r>
      <w:r w:rsidR="00DC5DD3">
        <w:t xml:space="preserve">, we took the view that it would not be possible to </w:t>
      </w:r>
      <w:r w:rsidR="0029252A">
        <w:t xml:space="preserve">use such data to understand the impact of a visual reminder </w:t>
      </w:r>
      <w:r w:rsidR="007C69C6">
        <w:t>in the weeks, months and years afterwards</w:t>
      </w:r>
      <w:r w:rsidR="0029252A">
        <w:t xml:space="preserve">. </w:t>
      </w:r>
      <w:r w:rsidR="00DC5DD3">
        <w:t xml:space="preserve">  </w:t>
      </w:r>
      <w:r>
        <w:t xml:space="preserve">    </w:t>
      </w:r>
    </w:p>
    <w:p w14:paraId="7F0E296B" w14:textId="5DF23B55" w:rsidR="00860540" w:rsidRDefault="00860540" w:rsidP="00860540">
      <w:pPr>
        <w:pStyle w:val="Heading2"/>
      </w:pPr>
      <w:r>
        <w:t>Conclusion</w:t>
      </w:r>
    </w:p>
    <w:p w14:paraId="30DB12E8" w14:textId="2FFB6DE2" w:rsidR="00860540" w:rsidRPr="00860540" w:rsidRDefault="00860540" w:rsidP="00860540">
      <w:r>
        <w:t>Although the presence of a visible disaster site could</w:t>
      </w:r>
      <w:r w:rsidR="00796498">
        <w:t xml:space="preserve"> theoretically</w:t>
      </w:r>
      <w:r>
        <w:t xml:space="preserve"> have a positive, negative or neutral impact on someone’s mental health, </w:t>
      </w:r>
      <w:r w:rsidR="00CE5156">
        <w:t>we have found</w:t>
      </w:r>
      <w:r>
        <w:t xml:space="preserve"> little</w:t>
      </w:r>
      <w:r w:rsidR="00CE5156">
        <w:t xml:space="preserve"> empirical</w:t>
      </w:r>
      <w:r>
        <w:t xml:space="preserve"> evidence relating to the nature of any </w:t>
      </w:r>
      <w:r w:rsidR="00420736">
        <w:t xml:space="preserve">such </w:t>
      </w:r>
      <w:r>
        <w:t xml:space="preserve">impact. </w:t>
      </w:r>
      <w:r w:rsidR="00796498">
        <w:t xml:space="preserve">Regardless of this, ensuring that the local community is properly involved in the decisions around the future of </w:t>
      </w:r>
      <w:r w:rsidR="00DB492B">
        <w:t>a</w:t>
      </w:r>
      <w:r w:rsidR="00796498">
        <w:t xml:space="preserve"> site is likely to </w:t>
      </w:r>
      <w:r w:rsidR="00EA65A3">
        <w:t xml:space="preserve">be </w:t>
      </w:r>
      <w:r w:rsidR="00420736">
        <w:t xml:space="preserve">beneficial in </w:t>
      </w:r>
      <w:r w:rsidR="00796498">
        <w:t>reduc</w:t>
      </w:r>
      <w:r w:rsidR="00420736">
        <w:t>ing</w:t>
      </w:r>
      <w:r w:rsidR="00796498">
        <w:t xml:space="preserve"> the risk of distress and increas</w:t>
      </w:r>
      <w:r w:rsidR="00CE5156">
        <w:t>ing</w:t>
      </w:r>
      <w:r w:rsidR="00796498">
        <w:t xml:space="preserve"> the likelihood of satisfaction with the ultimate outcome. </w:t>
      </w:r>
      <w:r w:rsidR="00420736">
        <w:t>We suggest that r</w:t>
      </w:r>
      <w:r w:rsidR="00796498">
        <w:t xml:space="preserve">esearch to understand the impact of living near to a disaster site would be of value. </w:t>
      </w:r>
    </w:p>
    <w:p w14:paraId="5AD898EA" w14:textId="54EE548F" w:rsidR="007C4977" w:rsidRDefault="007C4977" w:rsidP="00860540">
      <w:pPr>
        <w:pStyle w:val="Heading2"/>
      </w:pPr>
      <w:r>
        <w:t>Funding</w:t>
      </w:r>
    </w:p>
    <w:p w14:paraId="5C6C74A1" w14:textId="77777777" w:rsidR="007C4977" w:rsidRDefault="007C4977" w:rsidP="007C4977">
      <w:r w:rsidRPr="007C4977">
        <w:t xml:space="preserve">This </w:t>
      </w:r>
      <w:r>
        <w:t>work</w:t>
      </w:r>
      <w:r w:rsidRPr="007C4977">
        <w:t xml:space="preserve"> by researchers at the National Institute for Health Research (NIHR) Health Protection Research Unit in Emergency Preparedness and Response at King's College London was supported by funds from the Ministry of Housing, Community and Local Government (MHCLG). The views expressed are those of the author(s) and not necessarily those of the NIHR, the Department of Health and Social Care, Public Health England or MHCLG</w:t>
      </w:r>
    </w:p>
    <w:p w14:paraId="22AB0301" w14:textId="01B01314" w:rsidR="00124BAF" w:rsidRDefault="00124BAF" w:rsidP="00860540">
      <w:pPr>
        <w:pStyle w:val="Heading2"/>
      </w:pPr>
      <w:r>
        <w:t>Acknowledgements</w:t>
      </w:r>
    </w:p>
    <w:p w14:paraId="7D47D970" w14:textId="22976DDE" w:rsidR="00124BAF" w:rsidRDefault="00124BAF" w:rsidP="00124BAF">
      <w:r>
        <w:t>We are grateful to Paul French, Richard Amlôt, Lucy Easthope, Hannah Collins, Michel D</w:t>
      </w:r>
      <w:r>
        <w:rPr>
          <w:rFonts w:cstheme="minorHAnsi"/>
        </w:rPr>
        <w:t>ü</w:t>
      </w:r>
      <w:r>
        <w:t>ckers</w:t>
      </w:r>
      <w:r w:rsidR="00F2674C">
        <w:t>,</w:t>
      </w:r>
      <w:r>
        <w:t xml:space="preserve"> Charlotte Miller </w:t>
      </w:r>
      <w:r w:rsidR="00F2674C">
        <w:t xml:space="preserve">and two anonymous peer reviewers </w:t>
      </w:r>
      <w:r>
        <w:t>for their advice</w:t>
      </w:r>
      <w:r w:rsidR="00F2674C">
        <w:t>, particularly relating to</w:t>
      </w:r>
      <w:r>
        <w:t xml:space="preserve"> possible additional papers that we might consider. </w:t>
      </w:r>
    </w:p>
    <w:p w14:paraId="3E6A605A" w14:textId="4C6011F8" w:rsidR="00124BAF" w:rsidRDefault="00124BAF" w:rsidP="00124BAF">
      <w:pPr>
        <w:pStyle w:val="Heading2"/>
      </w:pPr>
      <w:r>
        <w:t>Conflicts of Interest</w:t>
      </w:r>
    </w:p>
    <w:p w14:paraId="1C9E30DC" w14:textId="4D92EF1B" w:rsidR="00124BAF" w:rsidRDefault="00BF4D2C" w:rsidP="00124BAF">
      <w:r>
        <w:t>Professor</w:t>
      </w:r>
      <w:r w:rsidR="00124BAF">
        <w:t xml:space="preserve"> Rubin is member of the Scientific Advisory Group for the review of potential environmental contamination in Grenfell and North Kensington</w:t>
      </w:r>
    </w:p>
    <w:p w14:paraId="1A71E4B0" w14:textId="651151A0" w:rsidR="00124BAF" w:rsidRPr="00124BAF" w:rsidRDefault="00124BAF" w:rsidP="00124BAF">
      <w:r>
        <w:lastRenderedPageBreak/>
        <w:t xml:space="preserve">Professor Greenberg is an expert witness advising on the possible mental health effects of the Grenfell Tower </w:t>
      </w:r>
      <w:r w:rsidR="002E54B7">
        <w:t>disaster</w:t>
      </w:r>
      <w:r>
        <w:t xml:space="preserve">. </w:t>
      </w:r>
    </w:p>
    <w:p w14:paraId="0FB6ED59" w14:textId="159F0094" w:rsidR="00A003AA" w:rsidRDefault="00A003AA" w:rsidP="00860540">
      <w:pPr>
        <w:pStyle w:val="Heading2"/>
      </w:pPr>
      <w:r>
        <w:t>References</w:t>
      </w:r>
    </w:p>
    <w:p w14:paraId="2837B39F" w14:textId="61445402" w:rsidR="003C18A7" w:rsidRDefault="003C18A7" w:rsidP="003C18A7">
      <w:r>
        <w:t>Alipour F, Khankeh HR, Fekrazad H, Kamali M, Rafiey H, Sarrami Foroushani P, et al. Challenges for resuming normal life after earthquake: a qualitative study on rural areas of Iran. PLoS Curr. 2014;6:17.</w:t>
      </w:r>
    </w:p>
    <w:p w14:paraId="1557ADA5" w14:textId="3803FD25" w:rsidR="00640BF1" w:rsidRDefault="00640BF1" w:rsidP="003C18A7">
      <w:r>
        <w:t xml:space="preserve">Appleby L. Suicide Prevention Following the Grenfell Fire. Available from: </w:t>
      </w:r>
      <w:hyperlink r:id="rId11" w:history="1">
        <w:r w:rsidRPr="00082946">
          <w:rPr>
            <w:rStyle w:val="Hyperlink"/>
          </w:rPr>
          <w:t>https://www.cnwl.nhs.uk/news/report-calls-suicide-safety-north-kensington</w:t>
        </w:r>
      </w:hyperlink>
      <w:r>
        <w:t xml:space="preserve"> [Accessed 28 November 2020].</w:t>
      </w:r>
    </w:p>
    <w:p w14:paraId="7B965AFC" w14:textId="1148BEBC" w:rsidR="00D1562B" w:rsidRDefault="00D1562B" w:rsidP="00A003AA">
      <w:r>
        <w:t>Bazen J. We designed this neighborhood! Neighbourhood satisfaction of local non-gentrifying residents with the reconstructed Roombeek neighborhood in Enschede, The Netherlands. Masters Thesis</w:t>
      </w:r>
      <w:r w:rsidR="00C127CC">
        <w:t xml:space="preserve">; Utrecht University. </w:t>
      </w:r>
    </w:p>
    <w:p w14:paraId="4DE3E3B8" w14:textId="7E7E05E6" w:rsidR="007F775E" w:rsidRDefault="007F775E" w:rsidP="00A003AA">
      <w:r>
        <w:t xml:space="preserve">Bosman F, Bakker H, de Wit P, Noorthoorn E, Fullilove R, Fullilove M. Envisioning “complete recovery” as an alternative to “unmitigated disaster.” Souls 2007; 9: 1-9. </w:t>
      </w:r>
    </w:p>
    <w:p w14:paraId="43B53E6B" w14:textId="39F2AE71" w:rsidR="0054506D" w:rsidRDefault="0054506D" w:rsidP="00A003AA">
      <w:r>
        <w:t>Brisson G and Bouchard-Bastien E. Local opinions on risk and recovery management in the wake of the Lac-M</w:t>
      </w:r>
      <w:r>
        <w:rPr>
          <w:rFonts w:cstheme="minorHAnsi"/>
        </w:rPr>
        <w:t>é</w:t>
      </w:r>
      <w:r>
        <w:t xml:space="preserve">gantic rail disaster. 2016. Available at: </w:t>
      </w:r>
      <w:hyperlink r:id="rId12" w:history="1">
        <w:r w:rsidRPr="00FF3238">
          <w:rPr>
            <w:rStyle w:val="Hyperlink"/>
          </w:rPr>
          <w:t>https://www.inspq.qc.ca/sites/default/files/publications/2408_local_opinions_risk_recovery_management_wake_lac_megantic_rail_disaster.pdf</w:t>
        </w:r>
      </w:hyperlink>
    </w:p>
    <w:p w14:paraId="4BCFA6D2" w14:textId="4564FA52" w:rsidR="00BE3806" w:rsidRDefault="00BE3806" w:rsidP="00A003AA">
      <w:r>
        <w:t>Carlier IVE, Gersons BPR. Stress reactions in disaster victims following the Bijlmermeer plan crash. Journal of Traumatic Stress 1997;10:329-335.</w:t>
      </w:r>
    </w:p>
    <w:p w14:paraId="7D37015F" w14:textId="71A70878" w:rsidR="00CF4230" w:rsidRDefault="00E41822" w:rsidP="00A003AA">
      <w:pPr>
        <w:rPr>
          <w:rStyle w:val="Hyperlink"/>
        </w:rPr>
      </w:pPr>
      <w:r>
        <w:t xml:space="preserve">Colenbrander B. Hyper-polder model. The rebuilding of Roombeek, Enschede. Archis 2002 #4. Available at: </w:t>
      </w:r>
      <w:hyperlink r:id="rId13" w:history="1">
        <w:r w:rsidR="0095533B" w:rsidRPr="00134560">
          <w:rPr>
            <w:rStyle w:val="Hyperlink"/>
          </w:rPr>
          <w:t>http://volumeproject.org/hyper-polder-model-the-rebuilding-of-roombeek-enschede/</w:t>
        </w:r>
      </w:hyperlink>
    </w:p>
    <w:p w14:paraId="2FFCC560" w14:textId="42589490" w:rsidR="00CF4230" w:rsidRPr="00CF4230" w:rsidRDefault="00CF4230" w:rsidP="00A003AA">
      <w:r>
        <w:rPr>
          <w:rStyle w:val="Hyperlink"/>
          <w:u w:val="none"/>
        </w:rPr>
        <w:t>Collings H, Allsopp K, Arvanitis K, Chitsabesan P, French P. Psychological impact of spontaneous memorials: A narrative review. Psychological Trauma: Theory, Research, Practice, and Policy. 2020. Doi: 10.1037/tra0000565</w:t>
      </w:r>
    </w:p>
    <w:p w14:paraId="326C48A7" w14:textId="76E91872" w:rsidR="0095533B" w:rsidRDefault="0095533B" w:rsidP="00A003AA">
      <w:r>
        <w:t>Denters B, Klok PJ. Rebuilding Roombeek: Patterns of citizen participation in urban governance. Urban Affairs Review 2010; 45: 583-607.</w:t>
      </w:r>
    </w:p>
    <w:p w14:paraId="4FCB603C" w14:textId="34E47BF1" w:rsidR="00BB3C91" w:rsidRDefault="00BB3C91" w:rsidP="00A003AA">
      <w:r>
        <w:t>G</w:t>
      </w:r>
      <w:r>
        <w:rPr>
          <w:rFonts w:cstheme="minorHAnsi"/>
        </w:rPr>
        <w:t>é</w:t>
      </w:r>
      <w:r>
        <w:t>n</w:t>
      </w:r>
      <w:r>
        <w:rPr>
          <w:rFonts w:cstheme="minorHAnsi"/>
        </w:rPr>
        <w:t>é</w:t>
      </w:r>
      <w:r>
        <w:t>reux M, Maltais D. Social reconstruction of the Lac-M</w:t>
      </w:r>
      <w:r>
        <w:rPr>
          <w:rFonts w:cstheme="minorHAnsi"/>
        </w:rPr>
        <w:t>é</w:t>
      </w:r>
      <w:r>
        <w:t>gantic community following the tragedy. Assessment of the first six years. Bulletin D’Information de la Direction de Sant</w:t>
      </w:r>
      <w:r>
        <w:rPr>
          <w:rFonts w:cstheme="minorHAnsi"/>
        </w:rPr>
        <w:t>é</w:t>
      </w:r>
      <w:r>
        <w:t xml:space="preserve"> Publique de L’Estrie 2019; 52. </w:t>
      </w:r>
    </w:p>
    <w:p w14:paraId="5A856385" w14:textId="09FD26EF" w:rsidR="00483FBB" w:rsidRDefault="00483FBB" w:rsidP="00A003AA">
      <w:r>
        <w:t>G</w:t>
      </w:r>
      <w:r>
        <w:rPr>
          <w:rFonts w:cstheme="minorHAnsi"/>
        </w:rPr>
        <w:t>é</w:t>
      </w:r>
      <w:r>
        <w:t>n</w:t>
      </w:r>
      <w:r>
        <w:rPr>
          <w:rFonts w:cstheme="minorHAnsi"/>
        </w:rPr>
        <w:t>é</w:t>
      </w:r>
      <w:r>
        <w:t>reux M, Maltais D, Petit G, Roy M. Monitoring adverse psycholosocial outcomes one and two years after the Lac-M</w:t>
      </w:r>
      <w:r>
        <w:rPr>
          <w:rFonts w:cstheme="minorHAnsi"/>
        </w:rPr>
        <w:t>é</w:t>
      </w:r>
      <w:r>
        <w:t>gantic train derailment tragedy (Eastern Townshops, Quebec, Canada). Prehospital and Disaster Medicine 2019; 34: 251-259.</w:t>
      </w:r>
    </w:p>
    <w:p w14:paraId="390C4C68" w14:textId="0E0433E5" w:rsidR="000A24A4" w:rsidRDefault="000A24A4" w:rsidP="00A003AA">
      <w:r>
        <w:t>G</w:t>
      </w:r>
      <w:r w:rsidR="00E747BD">
        <w:rPr>
          <w:rFonts w:cstheme="minorHAnsi"/>
        </w:rPr>
        <w:t>é</w:t>
      </w:r>
      <w:r>
        <w:t>n</w:t>
      </w:r>
      <w:r w:rsidR="00E747BD">
        <w:rPr>
          <w:rFonts w:cstheme="minorHAnsi"/>
        </w:rPr>
        <w:t>é</w:t>
      </w:r>
      <w:r>
        <w:t>reux M, Roy M, O’Sullivan T, Maltais D. A salutogenic approach to disaster recovery: The case of the Lac-M</w:t>
      </w:r>
      <w:r w:rsidR="00E747BD">
        <w:rPr>
          <w:rFonts w:cstheme="minorHAnsi"/>
        </w:rPr>
        <w:t>é</w:t>
      </w:r>
      <w:r>
        <w:t>gantic rail disaster. International Journal of Environmental Research and Public Health 2020; 17: 1463.</w:t>
      </w:r>
    </w:p>
    <w:p w14:paraId="52479422" w14:textId="1CD711CA" w:rsidR="00EC4280" w:rsidRDefault="00BB3C91" w:rsidP="00EC4280">
      <w:r>
        <w:t>G</w:t>
      </w:r>
      <w:r>
        <w:rPr>
          <w:rFonts w:cstheme="minorHAnsi"/>
        </w:rPr>
        <w:t>é</w:t>
      </w:r>
      <w:r>
        <w:t>n</w:t>
      </w:r>
      <w:r>
        <w:rPr>
          <w:rFonts w:cstheme="minorHAnsi"/>
        </w:rPr>
        <w:t>é</w:t>
      </w:r>
      <w:r>
        <w:t>reux</w:t>
      </w:r>
      <w:r w:rsidR="00EC4280">
        <w:t xml:space="preserve">, </w:t>
      </w:r>
      <w:r>
        <w:t>M</w:t>
      </w:r>
      <w:r w:rsidR="00EC4280">
        <w:t xml:space="preserve"> &amp; The Outreach Team. Promising initiatives to mobilize the local community in a post-disaster landscape. Centre intégré universitaire de santé et de services sociaux de l’Estrie – Centre hospitalier universitaire de Sherbrooke 2019. Available at </w:t>
      </w:r>
      <w:hyperlink r:id="rId14" w:history="1">
        <w:r w:rsidR="004A5675" w:rsidRPr="00082946">
          <w:rPr>
            <w:rStyle w:val="Hyperlink"/>
          </w:rPr>
          <w:t>https://www.santeestrie.qc.ca/clients/SanteEstrie/Publications/Sante-publique/Promising_Initiatives_DSPublique2019-11-01.pdf</w:t>
        </w:r>
      </w:hyperlink>
    </w:p>
    <w:p w14:paraId="65049552" w14:textId="26E6201B" w:rsidR="004A5675" w:rsidRDefault="004A5675" w:rsidP="00EC4280">
      <w:r>
        <w:lastRenderedPageBreak/>
        <w:t>Glad KA, Hafstad GS, Jensen TK, Dyb G. A longitudinal study of psychological distress and exposure to trauma reminders after terrorism: Psychological Trauma: Theory, Research, Practice, and Policy. 2017; 9: 145-152</w:t>
      </w:r>
    </w:p>
    <w:p w14:paraId="656A7A7B" w14:textId="40E9B63F" w:rsidR="00754309" w:rsidRDefault="00754309" w:rsidP="00EC4280">
      <w:r>
        <w:t>Goenjian AK, Roussos A, Steinberg AM, Sotiropoulou C, Walling D, Kakaki M, Karagianni S. Longitudinal study of PTSD, depression, and quality of life among adolescents after the Parnitha earthquake. Journal of Affective Disorders 2011; 133: 509-515.</w:t>
      </w:r>
    </w:p>
    <w:p w14:paraId="56590348" w14:textId="3F8DB59D" w:rsidR="003C18A7" w:rsidRDefault="00FA6C7D" w:rsidP="00A003AA">
      <w:r>
        <w:t>Grievink L, van der Velden, Stellato RK, Dusseldorp A, Gersons BPR, Kleber RJ, Lebret E. A longitudinal comparative study of the physical and mental health problems of affected</w:t>
      </w:r>
      <w:r w:rsidR="003C18A7">
        <w:t xml:space="preserve"> residents of the firework disaster Enschede, The Netherlands. Public Health 2007; 121: 367-374.</w:t>
      </w:r>
    </w:p>
    <w:p w14:paraId="6C80EBF1" w14:textId="41CAF465" w:rsidR="009B0F36" w:rsidRDefault="009B0F36" w:rsidP="009B0F36">
      <w:r>
        <w:t xml:space="preserve">Hajer, M. Rebuilding ground zero. The politics of performance. Planning Theory &amp; Practice 2005; 6: 445-464.  </w:t>
      </w:r>
    </w:p>
    <w:p w14:paraId="220EAACC" w14:textId="6128CF31" w:rsidR="00992170" w:rsidRDefault="00992170" w:rsidP="009B0F36">
      <w:r>
        <w:t>Hamwey M, Gargano LM, Friedman LG, Leon LF, Petrsoric LJ, Brackbill RM. Post traumatic stress disorder among survivors of the September 11, 2001 World Trade Centre Attacks: A review of the literature. International Journal of Environmental Research and Public Health 2020; 17: 4344.</w:t>
      </w:r>
    </w:p>
    <w:p w14:paraId="75A1780B" w14:textId="4E8737C1" w:rsidR="00941020" w:rsidRDefault="00941020" w:rsidP="009B0F36">
      <w:r>
        <w:t>Howell KH, Kaplow JB, Layne CM, Benson MA, Compas BE, Katalinkski R, Pasalic H, Bosankic N, Pynoos R. Predicting adolescent posttraumatic stress in the aftermath of war: Differential effects of coping strategies across trauma reminder, loss reminder and family conflict domains. Anxiety, Stress and Coping 2014; 28: 88-104</w:t>
      </w:r>
    </w:p>
    <w:p w14:paraId="0A8E6E55" w14:textId="0320363B" w:rsidR="00116446" w:rsidRDefault="00116446" w:rsidP="00A003AA">
      <w:r>
        <w:t>Huizink AC, Slottje P, Witteveen JA, Twisk JWR, Smidt N, Bramsen I, van Mechelen W, van der Ploeg HM, Bouter LM, Smid T. Long term health complaints following the Amsterdam Air Disaster in police officers and fire fighters. Occupational and Environmental Medicine 2006; 63: 657-662.</w:t>
      </w:r>
    </w:p>
    <w:p w14:paraId="3CAFABB0" w14:textId="195D1C3F" w:rsidR="00DF7A0C" w:rsidRDefault="005D0CA5" w:rsidP="00A003AA">
      <w:r>
        <w:t xml:space="preserve">Kroon MBR, Overdijk WIE. Psychosocial care and shelter following the Biljmermeer air disaster. In A Boin (ed). Crisis Management Volume III. Sage Publications Limited: London. 2008. </w:t>
      </w:r>
    </w:p>
    <w:p w14:paraId="2411608D" w14:textId="316D0E15" w:rsidR="0009358C" w:rsidRDefault="0009358C" w:rsidP="00A003AA">
      <w:r w:rsidRPr="0009358C">
        <w:t>Lock S, Rubin GJ, Murray V, Rogers MB, Amlôt R, Williams R. Secondary stressors and extreme events and disasters: A systematic review of primary research from 2010-2011. PLoS Currents. 2012</w:t>
      </w:r>
      <w:r>
        <w:t xml:space="preserve"> </w:t>
      </w:r>
      <w:r w:rsidRPr="0009358C">
        <w:t>(O</w:t>
      </w:r>
      <w:r>
        <w:t>ctober</w:t>
      </w:r>
      <w:r w:rsidRPr="0009358C">
        <w:t>)</w:t>
      </w:r>
    </w:p>
    <w:p w14:paraId="3FC205CF" w14:textId="69B0FCBA" w:rsidR="00C740AA" w:rsidRDefault="00C740AA" w:rsidP="00A003AA">
      <w:r>
        <w:t>Low SM. The memorialization of September 11</w:t>
      </w:r>
      <w:r w:rsidRPr="00C740AA">
        <w:rPr>
          <w:vertAlign w:val="superscript"/>
        </w:rPr>
        <w:t>th</w:t>
      </w:r>
      <w:r>
        <w:t>: Dominant and local discourses on the rebuilding of the World Trade Centre site. American Ethnologist 2004;31:326-339.</w:t>
      </w:r>
    </w:p>
    <w:p w14:paraId="4A350348" w14:textId="0BDA9282" w:rsidR="00721F72" w:rsidRDefault="00721F72" w:rsidP="00A003AA">
      <w:r>
        <w:t xml:space="preserve">National Institute for Health and Clinical Excellence. Post traumatic stress disorder. NICE Guideline [NG116]/ 2018. Available from: </w:t>
      </w:r>
      <w:r w:rsidRPr="00721F72">
        <w:t>https://www.nice.org.uk/guidance/ng116</w:t>
      </w:r>
    </w:p>
    <w:p w14:paraId="7C9F5DD2" w14:textId="47EBA106" w:rsidR="00D4536E" w:rsidRDefault="00D4536E" w:rsidP="00A003AA">
      <w:r>
        <w:t>Norris FH, Friedman MJ, Watson PJ, Byrne CM, Diaz E, Kaniasty K. 60,000 disaster victims speak: Part I. An empirical review the empirical literature, 1981-2001. Psychiatry 2002; 65</w:t>
      </w:r>
      <w:r w:rsidR="0059712A">
        <w:t>: 207-239.</w:t>
      </w:r>
    </w:p>
    <w:p w14:paraId="0F523595" w14:textId="59AB50EA" w:rsidR="006D3ABF" w:rsidRDefault="006D3ABF" w:rsidP="00A003AA">
      <w:r>
        <w:t xml:space="preserve">Page L, Wessely S. Health complaints following an air disaster: a </w:t>
      </w:r>
      <w:r w:rsidR="0072655F">
        <w:t>“</w:t>
      </w:r>
      <w:r>
        <w:t>second disaster</w:t>
      </w:r>
      <w:r w:rsidR="0072655F">
        <w:t>.</w:t>
      </w:r>
      <w:r>
        <w:t>”</w:t>
      </w:r>
      <w:r w:rsidR="0072655F">
        <w:t xml:space="preserve"> Occupational and Environmental Medicine 2006; 63:647-648.</w:t>
      </w:r>
    </w:p>
    <w:p w14:paraId="1C4BF4C8" w14:textId="28FA52FB" w:rsidR="00532355" w:rsidRDefault="00532355" w:rsidP="00A003AA">
      <w:r>
        <w:t>Scrimin S, Moscardion U, Capello F, Altoe G, Steinberg AM, Pynoos RS. Trauma reminders and PTSD symptoms in children three years after a terrorist attack in Beslan. Social Science and Medicine 2011; 72: 694-700.</w:t>
      </w:r>
    </w:p>
    <w:p w14:paraId="31D4FCA6" w14:textId="50A25888" w:rsidR="00206889" w:rsidRDefault="00206889" w:rsidP="00A003AA">
      <w:r>
        <w:t>Stre</w:t>
      </w:r>
      <w:r w:rsidR="00F11DF8">
        <w:t xml:space="preserve">litz J, Lawrence C, Lyons-Amos C, Macey T. A Journey of Recovery: Supporting Health and Wellbeing for the Communities Impacted by the Grenfell Tower Fire Disaster. 2018. Available from: </w:t>
      </w:r>
      <w:hyperlink r:id="rId15" w:history="1">
        <w:r w:rsidR="00F11DF8" w:rsidRPr="00082946">
          <w:rPr>
            <w:rStyle w:val="Hyperlink"/>
          </w:rPr>
          <w:t>https://www.jsna.info/grenfell-tower-fire-disaster</w:t>
        </w:r>
      </w:hyperlink>
      <w:r w:rsidR="00F11DF8">
        <w:t xml:space="preserve"> [Accessed 28 November 2020].</w:t>
      </w:r>
    </w:p>
    <w:p w14:paraId="1ADA995A" w14:textId="40FD7C79" w:rsidR="00DF7A0C" w:rsidRDefault="00DF7A0C" w:rsidP="00A003AA">
      <w:r>
        <w:lastRenderedPageBreak/>
        <w:t xml:space="preserve">Van Kamp I, van der Velden PG, Stellato RK, Rooda J, van Loon R, Kleber RJ, Gersons BBR, Lebret E. Physical and mental health shortly after a disaster: first results from the Enschede firework disaster study. European Journal of Public Health. 2006; 16: 252-258. </w:t>
      </w:r>
    </w:p>
    <w:p w14:paraId="4AD8740F" w14:textId="6CE94381" w:rsidR="00BE3806" w:rsidRDefault="00A003AA" w:rsidP="00A003AA">
      <w:r>
        <w:t xml:space="preserve">Yzermans J, Gersons BPR. The chaotic aftermath of an airplane crash in Amsterdam: A second disaster. In JM Havenaar, JG Cwikel, EJ Bromet. Toxic Turmoil: Psychological and Societal Consequences of Ecological Disasters. Kluwer Academic / Plenum Publishers: New York. 2002. </w:t>
      </w:r>
    </w:p>
    <w:p w14:paraId="3566736E" w14:textId="14A9A2D5" w:rsidR="000E2876" w:rsidRDefault="000E2876" w:rsidP="00A003AA">
      <w:r>
        <w:br w:type="page"/>
      </w:r>
    </w:p>
    <w:p w14:paraId="6722AE02" w14:textId="47AC3B29" w:rsidR="00E74521" w:rsidRDefault="00D77EA7" w:rsidP="00E74521">
      <w:pPr>
        <w:rPr>
          <w:b/>
          <w:bCs/>
        </w:rPr>
      </w:pPr>
      <w:r>
        <w:rPr>
          <w:b/>
          <w:bCs/>
        </w:rPr>
        <w:lastRenderedPageBreak/>
        <w:t>Appendix 1: Search strategy used to identify relevant academic papers</w:t>
      </w:r>
    </w:p>
    <w:p w14:paraId="46E443E1" w14:textId="77777777" w:rsidR="00E5666E" w:rsidRDefault="00E5666E" w:rsidP="00E74521">
      <w:pPr>
        <w:rPr>
          <w:i/>
          <w:iCs/>
        </w:rPr>
      </w:pPr>
      <w:r>
        <w:rPr>
          <w:i/>
          <w:iCs/>
        </w:rPr>
        <w:t>Medline, Embase and Psychinfo searches</w:t>
      </w:r>
    </w:p>
    <w:p w14:paraId="2E8A56F9" w14:textId="5C370C6B" w:rsidR="00E74521" w:rsidRPr="00E74521" w:rsidRDefault="00E74521" w:rsidP="00E74521">
      <w:pPr>
        <w:rPr>
          <w:b/>
          <w:bCs/>
        </w:rPr>
      </w:pPr>
      <w:r>
        <w:t xml:space="preserve">Citations from searches 55 and 60 were examined for potentially relevant papers. </w:t>
      </w:r>
    </w:p>
    <w:p w14:paraId="01C8EE0A" w14:textId="0C374D66" w:rsidR="00E74521" w:rsidRDefault="00E74521" w:rsidP="00E74521">
      <w:pPr>
        <w:pStyle w:val="PlainText"/>
      </w:pPr>
      <w:r>
        <w:t>Database: Embase &lt;1974 to 2020 Week 40&gt;, Ovid MEDLINE(R) and Epub Ahead of Print, In-Process &amp; Other Non-Indexed</w:t>
      </w:r>
    </w:p>
    <w:p w14:paraId="1460A8D0" w14:textId="77777777" w:rsidR="00E74521" w:rsidRDefault="00E74521" w:rsidP="00E74521">
      <w:pPr>
        <w:pStyle w:val="PlainText"/>
      </w:pPr>
      <w:r>
        <w:t>Citations and Daily &lt;1946 to October 01, 2020&gt;, APA PsycInfo &lt;1806 to September Week 4 2020&gt;</w:t>
      </w:r>
    </w:p>
    <w:p w14:paraId="5B38E95D" w14:textId="77777777" w:rsidR="00E74521" w:rsidRDefault="00E74521" w:rsidP="00E74521">
      <w:pPr>
        <w:pStyle w:val="PlainText"/>
      </w:pPr>
      <w:r>
        <w:t>Search Strategy:</w:t>
      </w:r>
    </w:p>
    <w:p w14:paraId="315D6F4D" w14:textId="77777777" w:rsidR="00E74521" w:rsidRDefault="00E74521" w:rsidP="00E74521">
      <w:pPr>
        <w:pStyle w:val="PlainText"/>
      </w:pPr>
      <w:r>
        <w:t>--------------------------------------------------------------------------------</w:t>
      </w:r>
    </w:p>
    <w:p w14:paraId="6883A0A1" w14:textId="77777777" w:rsidR="00E74521" w:rsidRDefault="00E74521" w:rsidP="00E74521">
      <w:pPr>
        <w:pStyle w:val="PlainText"/>
      </w:pPr>
      <w:r>
        <w:t>1     aberfan.mp. [mp=ti, ab, hw, tn, ot, dm, mf, dv, kw, fx, dq, nm, kf, ox, px, rx, ui, sy, tc, id, tm, mh] (22)</w:t>
      </w:r>
    </w:p>
    <w:p w14:paraId="1CB64184" w14:textId="77777777" w:rsidR="00E74521" w:rsidRDefault="00E74521" w:rsidP="00E74521">
      <w:pPr>
        <w:pStyle w:val="PlainText"/>
      </w:pPr>
      <w:r>
        <w:t>2     bomb*.mp. [mp=ti, ab, hw, tn, ot, dm, mf, dv, kw, fx, dq, nm, kf, ox, px, rx, ui, sy, tc, id, tm, mh] (78251)</w:t>
      </w:r>
    </w:p>
    <w:p w14:paraId="16FC368E" w14:textId="77777777" w:rsidR="00E74521" w:rsidRDefault="00E74521" w:rsidP="00E74521">
      <w:pPr>
        <w:pStyle w:val="PlainText"/>
      </w:pPr>
      <w:r>
        <w:t>3     cyclone.mp. [mp=ti, ab, hw, tn, ot, dm, mf, dv, kw, fx, dq, nm, kf, ox, px, rx, ui, sy, tc, id, tm, mh] (3480)</w:t>
      </w:r>
    </w:p>
    <w:p w14:paraId="64C591A4" w14:textId="77777777" w:rsidR="00E74521" w:rsidRDefault="00E74521" w:rsidP="00E74521">
      <w:pPr>
        <w:pStyle w:val="PlainText"/>
      </w:pPr>
      <w:r>
        <w:t>4     disaster*.mp. [mp=ti, ab, hw, tn, ot, dm, mf, dv, kw, fx, dq, nm, kf, ox, px, rx, ui, sy, tc, id, tm, mh] (108608)</w:t>
      </w:r>
    </w:p>
    <w:p w14:paraId="0A71394B" w14:textId="77777777" w:rsidR="00E74521" w:rsidRDefault="00E74521" w:rsidP="00E74521">
      <w:pPr>
        <w:pStyle w:val="PlainText"/>
      </w:pPr>
      <w:r>
        <w:t>5     Earthquake.mp. [mp=ti, ab, hw, tn, ot, dm, mf, dv, kw, fx, dq, nm, kf, ox, px, rx, ui, sy, tc, id, tm, mh] (20584)</w:t>
      </w:r>
    </w:p>
    <w:p w14:paraId="34AF9743" w14:textId="77777777" w:rsidR="00E74521" w:rsidRDefault="00E74521" w:rsidP="00E74521">
      <w:pPr>
        <w:pStyle w:val="PlainText"/>
      </w:pPr>
      <w:r>
        <w:t>6     explosion.mp. [mp=ti, ab, hw, tn, ot, dm, mf, dv, kw, fx, dq, nm, kf, ox, px, rx, ui, sy, tc, id, tm, mh] (29172)</w:t>
      </w:r>
    </w:p>
    <w:p w14:paraId="4F4AB4D7" w14:textId="77777777" w:rsidR="00E74521" w:rsidRDefault="00E74521" w:rsidP="00E74521">
      <w:pPr>
        <w:pStyle w:val="PlainText"/>
      </w:pPr>
      <w:r>
        <w:t>7     hurricane.mp. [mp=ti, ab, hw, tn, ot, dm, mf, dv, kw, fx, dq, nm, kf, ox, px, rx, ui, sy, tc, id, tm, mh] (10983)</w:t>
      </w:r>
    </w:p>
    <w:p w14:paraId="00086B3C" w14:textId="77777777" w:rsidR="00E74521" w:rsidRDefault="00E74521" w:rsidP="00E74521">
      <w:pPr>
        <w:pStyle w:val="PlainText"/>
      </w:pPr>
      <w:r>
        <w:t>8     industrial accident.mp. [mp=ti, ab, hw, tn, ot, dm, mf, dv, kw, fx, dq, nm, kf, ox, px, rx, ui, sy, tc, id, tm,</w:t>
      </w:r>
    </w:p>
    <w:p w14:paraId="5E068914" w14:textId="77777777" w:rsidR="00E74521" w:rsidRDefault="00E74521" w:rsidP="00E74521">
      <w:pPr>
        <w:pStyle w:val="PlainText"/>
      </w:pPr>
      <w:r>
        <w:t>mh] (863)</w:t>
      </w:r>
    </w:p>
    <w:p w14:paraId="3BC5AB85" w14:textId="77777777" w:rsidR="00E74521" w:rsidRDefault="00E74521" w:rsidP="00E74521">
      <w:pPr>
        <w:pStyle w:val="PlainText"/>
      </w:pPr>
      <w:r>
        <w:t>9     landslide.mp. [mp=ti, ab, hw, tn, ot, dm, mf, dv, kw, fx, dq, nm, kf, ox, px, rx, ui, sy, tc, id, tm, mh] (1227)</w:t>
      </w:r>
    </w:p>
    <w:p w14:paraId="2951D9F8" w14:textId="77777777" w:rsidR="00E74521" w:rsidRDefault="00E74521" w:rsidP="00E74521">
      <w:pPr>
        <w:pStyle w:val="PlainText"/>
      </w:pPr>
      <w:r>
        <w:t>10     september 11th.mp. [mp=ti, ab, hw, tn, ot, dm, mf, dv, kw, fx, dq, nm, kf, ox, px, rx, ui, sy, tc, id, tm, mh]</w:t>
      </w:r>
    </w:p>
    <w:p w14:paraId="4423D1F7" w14:textId="77777777" w:rsidR="00E74521" w:rsidRDefault="00E74521" w:rsidP="00E74521">
      <w:pPr>
        <w:pStyle w:val="PlainText"/>
      </w:pPr>
      <w:r>
        <w:t>(1000)</w:t>
      </w:r>
    </w:p>
    <w:p w14:paraId="2D3AC686" w14:textId="77777777" w:rsidR="00E74521" w:rsidRDefault="00E74521" w:rsidP="00E74521">
      <w:pPr>
        <w:pStyle w:val="PlainText"/>
      </w:pPr>
      <w:r>
        <w:t>11     shooting*.mp. [mp=ti, ab, hw, tn, ot, dm, mf, dv, kw, fx, dq, nm, kf, ox, px, rx, ui, sy, tc, id, tm, mh] (13601)</w:t>
      </w:r>
    </w:p>
    <w:p w14:paraId="42DEDBB2" w14:textId="77777777" w:rsidR="00E74521" w:rsidRDefault="00E74521" w:rsidP="00E74521">
      <w:pPr>
        <w:pStyle w:val="PlainText"/>
      </w:pPr>
      <w:r>
        <w:t>12     storm.mp. [mp=ti, ab, hw, tn, ot, dm, mf, dv, kw, fx, dq, nm, kf, ox, px, rx, ui, sy, tc, id, tm, mh] (31874)</w:t>
      </w:r>
    </w:p>
    <w:p w14:paraId="7A9F0D68" w14:textId="77777777" w:rsidR="00E74521" w:rsidRDefault="00E74521" w:rsidP="00E74521">
      <w:pPr>
        <w:pStyle w:val="PlainText"/>
      </w:pPr>
      <w:r>
        <w:t>13     terrorism*.mp. [mp=ti, ab, hw, tn, ot, dm, mf, dv, kw, fx, dq, nm, kf, ox, px, rx, ui, sy, tc, id, tm, mh]</w:t>
      </w:r>
    </w:p>
    <w:p w14:paraId="42D25581" w14:textId="77777777" w:rsidR="00E74521" w:rsidRDefault="00E74521" w:rsidP="00E74521">
      <w:pPr>
        <w:pStyle w:val="PlainText"/>
      </w:pPr>
      <w:r>
        <w:t>(27977)</w:t>
      </w:r>
    </w:p>
    <w:p w14:paraId="1A27001F" w14:textId="77777777" w:rsidR="00E74521" w:rsidRDefault="00E74521" w:rsidP="00E74521">
      <w:pPr>
        <w:pStyle w:val="PlainText"/>
      </w:pPr>
      <w:r>
        <w:t>14     tidal wave.mp. [mp=ti, ab, hw, tn, ot, dm, mf, dv, kw, fx, dq, nm, kf, ox, px, rx, ui, sy, tc, id, tm, mh] (366)</w:t>
      </w:r>
    </w:p>
    <w:p w14:paraId="653C58F6" w14:textId="77777777" w:rsidR="00E74521" w:rsidRDefault="00E74521" w:rsidP="00E74521">
      <w:pPr>
        <w:pStyle w:val="PlainText"/>
      </w:pPr>
      <w:r>
        <w:t>15     tornado.mp. [mp=ti, ab, hw, tn, ot, dm, mf, dv, kw, fx, dq, nm, kf, ox, px, rx, ui, sy, tc, id, tm, mh] (1831)</w:t>
      </w:r>
    </w:p>
    <w:p w14:paraId="572DBBF1" w14:textId="77777777" w:rsidR="00E74521" w:rsidRDefault="00E74521" w:rsidP="00E74521">
      <w:pPr>
        <w:pStyle w:val="PlainText"/>
      </w:pPr>
      <w:r>
        <w:t>16     tsunami.mp. [mp=ti, ab, hw, tn, ot, dm, mf, dv, kw, fx, dq, nm, kf, ox, px, rx, ui, sy, tc, id, tm, mh] (6992)</w:t>
      </w:r>
    </w:p>
    <w:p w14:paraId="108FFFF2" w14:textId="77777777" w:rsidR="00E74521" w:rsidRDefault="00E74521" w:rsidP="00E74521">
      <w:pPr>
        <w:pStyle w:val="PlainText"/>
      </w:pPr>
      <w:r>
        <w:t>17     typhoon.mp. [mp=ti, ab, hw, tn, ot, dm, mf, dv, kw, fx, dq, nm, kf, ox, px, rx, ui, sy, tc, id, tm, mh] (1331)</w:t>
      </w:r>
    </w:p>
    <w:p w14:paraId="7F5A8FE5" w14:textId="77777777" w:rsidR="00E74521" w:rsidRDefault="00E74521" w:rsidP="00E74521">
      <w:pPr>
        <w:pStyle w:val="PlainText"/>
      </w:pPr>
      <w:r>
        <w:t>18     world trade centre.mp. [mp=ti, ab, hw, tn, ot, dm, mf, dv, kw, fx, dq, nm, kf, ox, px, rx, ui, sy, tc, id, tm,</w:t>
      </w:r>
    </w:p>
    <w:p w14:paraId="504F521B" w14:textId="77777777" w:rsidR="00E74521" w:rsidRDefault="00E74521" w:rsidP="00E74521">
      <w:pPr>
        <w:pStyle w:val="PlainText"/>
      </w:pPr>
      <w:r>
        <w:t>mh] (51)</w:t>
      </w:r>
    </w:p>
    <w:p w14:paraId="0E0DB0DA" w14:textId="77777777" w:rsidR="00E74521" w:rsidRDefault="00E74521" w:rsidP="00E74521">
      <w:pPr>
        <w:pStyle w:val="PlainText"/>
      </w:pPr>
      <w:r>
        <w:lastRenderedPageBreak/>
        <w:t>19     well?being.mp. [mp=ti, ab, hw, tn, ot, dm, mf, dv, kw, fx, dq, nm, kf, ox, px, rx, ui, sy, tc, id, tm, mh]</w:t>
      </w:r>
    </w:p>
    <w:p w14:paraId="3E4642E8" w14:textId="77777777" w:rsidR="00E74521" w:rsidRDefault="00E74521" w:rsidP="00E74521">
      <w:pPr>
        <w:pStyle w:val="PlainText"/>
      </w:pPr>
      <w:r>
        <w:t>(112411)</w:t>
      </w:r>
    </w:p>
    <w:p w14:paraId="2881A276" w14:textId="77777777" w:rsidR="00E74521" w:rsidRDefault="00E74521" w:rsidP="00E74521">
      <w:pPr>
        <w:pStyle w:val="PlainText"/>
      </w:pPr>
      <w:r>
        <w:t>20     anxiety.mp. [mp=ti, ab, hw, tn, ot, dm, mf, dv, kw, fx, dq, nm, kf, ox, px, rx, ui, sy, tc, id, tm, mh] (852574)</w:t>
      </w:r>
    </w:p>
    <w:p w14:paraId="10425D17" w14:textId="77777777" w:rsidR="00E74521" w:rsidRDefault="00E74521" w:rsidP="00E74521">
      <w:pPr>
        <w:pStyle w:val="PlainText"/>
      </w:pPr>
      <w:r>
        <w:t>21     panic.mp. [mp=ti, ab, hw, tn, ot, dm, mf, dv, kw, fx, dq, nm, kf, ox, px, rx, ui, sy, tc, id, tm, mh] (62431)</w:t>
      </w:r>
    </w:p>
    <w:p w14:paraId="5CF9F520" w14:textId="77777777" w:rsidR="00E74521" w:rsidRDefault="00E74521" w:rsidP="00E74521">
      <w:pPr>
        <w:pStyle w:val="PlainText"/>
      </w:pPr>
      <w:r>
        <w:t>22     post?traumatic stress.mp. [mp=ti, ab, hw, tn, ot, dm, mf, dv, kw, fx, dq, nm, kf, ox, px, rx, ui, sy, tc, id, tm,</w:t>
      </w:r>
    </w:p>
    <w:p w14:paraId="7C3DA82F" w14:textId="77777777" w:rsidR="00E74521" w:rsidRDefault="00E74521" w:rsidP="00E74521">
      <w:pPr>
        <w:pStyle w:val="PlainText"/>
      </w:pPr>
      <w:r>
        <w:t>mh] (128551)</w:t>
      </w:r>
    </w:p>
    <w:p w14:paraId="646A11ED" w14:textId="77777777" w:rsidR="00E74521" w:rsidRDefault="00E74521" w:rsidP="00E74521">
      <w:pPr>
        <w:pStyle w:val="PlainText"/>
      </w:pPr>
      <w:r>
        <w:t>23     ptsd.mp. [mp=ti, ab, hw, tn, ot, dm, mf, dv, kw, fx, dq, nm, kf, ox, px, rx, ui, sy, tc, id, tm, mh] (96883)</w:t>
      </w:r>
    </w:p>
    <w:p w14:paraId="543E9EDE" w14:textId="77777777" w:rsidR="00E74521" w:rsidRDefault="00E74521" w:rsidP="00E74521">
      <w:pPr>
        <w:pStyle w:val="PlainText"/>
      </w:pPr>
      <w:r>
        <w:t>24     stress.mp. [mp=ti, ab, hw, tn, ot, dm, mf, dv, kw, fx, dq, nm, kf, ox, px, rx, ui, sy, tc, id, tm, mh] (2482141)</w:t>
      </w:r>
    </w:p>
    <w:p w14:paraId="01618876" w14:textId="77777777" w:rsidR="00E74521" w:rsidRDefault="00E74521" w:rsidP="00E74521">
      <w:pPr>
        <w:pStyle w:val="PlainText"/>
      </w:pPr>
      <w:r>
        <w:t>25     "mental health".mp. [mp=ti, ab, hw, tn, ot, dm, mf, dv, kw, fx, dq, nm, kf, ox, px, rx, ui, sy, tc, id, tm, mh]</w:t>
      </w:r>
    </w:p>
    <w:p w14:paraId="15BCDA3B" w14:textId="77777777" w:rsidR="00E74521" w:rsidRDefault="00E74521" w:rsidP="00E74521">
      <w:pPr>
        <w:pStyle w:val="PlainText"/>
      </w:pPr>
      <w:r>
        <w:t>(715389)</w:t>
      </w:r>
    </w:p>
    <w:p w14:paraId="090CC83A" w14:textId="77777777" w:rsidR="00E74521" w:rsidRDefault="00E74521" w:rsidP="00E74521">
      <w:pPr>
        <w:pStyle w:val="PlainText"/>
      </w:pPr>
      <w:r>
        <w:t>26     depress*.mp. [mp=ti, ab, hw, tn, ot, dm, mf, dv, kw, fx, dq, nm, kf, ox, px, rx, ui, sy, tc, id, tm, mh]</w:t>
      </w:r>
    </w:p>
    <w:p w14:paraId="4A6A204A" w14:textId="77777777" w:rsidR="00E74521" w:rsidRDefault="00E74521" w:rsidP="00E74521">
      <w:pPr>
        <w:pStyle w:val="PlainText"/>
      </w:pPr>
      <w:r>
        <w:t>(1723676)</w:t>
      </w:r>
    </w:p>
    <w:p w14:paraId="64659674" w14:textId="77777777" w:rsidR="00E74521" w:rsidRDefault="00E74521" w:rsidP="00E74521">
      <w:pPr>
        <w:pStyle w:val="PlainText"/>
      </w:pPr>
      <w:r>
        <w:t>27     neurosis.mp. [mp=ti, ab, hw, tn, ot, dm, mf, dv, kw, fx, dq, nm, kf, ox, px, rx, ui, sy, tc, id, tm, mh] (62078)</w:t>
      </w:r>
    </w:p>
    <w:p w14:paraId="2849C0F3" w14:textId="77777777" w:rsidR="00E74521" w:rsidRDefault="00E74521" w:rsidP="00E74521">
      <w:pPr>
        <w:pStyle w:val="PlainText"/>
      </w:pPr>
      <w:r>
        <w:t>28     adjustment disorder*.mp. [mp=ti, ab, hw, tn, ot, dm, mf, dv, kw, fx, dq, nm, kf, ox, px, rx, ui, sy, tc, id, tm,</w:t>
      </w:r>
    </w:p>
    <w:p w14:paraId="307BF7D4" w14:textId="77777777" w:rsidR="00E74521" w:rsidRDefault="00E74521" w:rsidP="00E74521">
      <w:pPr>
        <w:pStyle w:val="PlainText"/>
      </w:pPr>
      <w:r>
        <w:t>mh] (14657)</w:t>
      </w:r>
    </w:p>
    <w:p w14:paraId="1EDF59C8" w14:textId="77777777" w:rsidR="00E74521" w:rsidRDefault="00E74521" w:rsidP="00E74521">
      <w:pPr>
        <w:pStyle w:val="PlainText"/>
      </w:pPr>
      <w:r>
        <w:t>29     distress.mp. [mp=ti, ab, hw, tn, ot, dm, mf, dv, kw, fx, dq, nm, kf, ox, px, rx, ui, sy, tc, id, tm, mh] (431105)</w:t>
      </w:r>
    </w:p>
    <w:p w14:paraId="7984185B" w14:textId="77777777" w:rsidR="00E74521" w:rsidRDefault="00E74521" w:rsidP="00E74521">
      <w:pPr>
        <w:pStyle w:val="PlainText"/>
      </w:pPr>
      <w:r>
        <w:t>30     psychological.mp. [mp=ti, ab, hw, tn, ot, dm, mf, dv, kw, fx, dq, nm, kf, ox, px, rx, ui, sy, tc, id, tm, mh]</w:t>
      </w:r>
    </w:p>
    <w:p w14:paraId="5BA75EEE" w14:textId="77777777" w:rsidR="00E74521" w:rsidRDefault="00E74521" w:rsidP="00E74521">
      <w:pPr>
        <w:pStyle w:val="PlainText"/>
      </w:pPr>
      <w:r>
        <w:t>(1748712)</w:t>
      </w:r>
    </w:p>
    <w:p w14:paraId="3EF1C4AD" w14:textId="77777777" w:rsidR="00E74521" w:rsidRDefault="00E74521" w:rsidP="00E74521">
      <w:pPr>
        <w:pStyle w:val="PlainText"/>
      </w:pPr>
      <w:r>
        <w:t>31     resilience.mp. [mp=ti, ab, hw, tn, ot, dm, mf, dv, kw, fx, dq, nm, kf, ox, px, rx, ui, sy, tc, id, tm, mh]</w:t>
      </w:r>
    </w:p>
    <w:p w14:paraId="5C12F01F" w14:textId="77777777" w:rsidR="00E74521" w:rsidRDefault="00E74521" w:rsidP="00E74521">
      <w:pPr>
        <w:pStyle w:val="PlainText"/>
      </w:pPr>
      <w:r>
        <w:t>(89176)</w:t>
      </w:r>
    </w:p>
    <w:p w14:paraId="5D92B5D8" w14:textId="77777777" w:rsidR="00E74521" w:rsidRDefault="00E74521" w:rsidP="00E74521">
      <w:pPr>
        <w:pStyle w:val="PlainText"/>
      </w:pPr>
      <w:r>
        <w:t>32     coping.mp. [mp=ti, ab, hw, tn, ot, dm, mf, dv, kw, fx, dq, nm, kf, ox, px, rx, ui, sy, tc, id, tm, mh] (241712)</w:t>
      </w:r>
    </w:p>
    <w:p w14:paraId="6056FE7A" w14:textId="77777777" w:rsidR="00E74521" w:rsidRDefault="00E74521" w:rsidP="00E74521">
      <w:pPr>
        <w:pStyle w:val="PlainText"/>
      </w:pPr>
      <w:r>
        <w:t>33     "mental disorder*".mp. [mp=ti, ab, hw, tn, ot, dm, mf, dv, kw, fx, dq, nm, kf, ox, px, rx, ui, sy, tc, id, tm,</w:t>
      </w:r>
    </w:p>
    <w:p w14:paraId="046D7474" w14:textId="77777777" w:rsidR="00E74521" w:rsidRDefault="00E74521" w:rsidP="00E74521">
      <w:pPr>
        <w:pStyle w:val="PlainText"/>
      </w:pPr>
      <w:r>
        <w:t>mh] (450091)</w:t>
      </w:r>
    </w:p>
    <w:p w14:paraId="7619295B" w14:textId="77777777" w:rsidR="00E74521" w:rsidRDefault="00E74521" w:rsidP="00E74521">
      <w:pPr>
        <w:pStyle w:val="PlainText"/>
      </w:pPr>
      <w:r>
        <w:t>34     "positive psychology".mp. [mp=ti, ab, hw, tn, ot, dm, mf, dv, kw, fx, dq, nm, kf, ox, px, rx, ui, sy, tc, id, tm,</w:t>
      </w:r>
    </w:p>
    <w:p w14:paraId="3E547022" w14:textId="77777777" w:rsidR="00E74521" w:rsidRDefault="00E74521" w:rsidP="00E74521">
      <w:pPr>
        <w:pStyle w:val="PlainText"/>
      </w:pPr>
      <w:r>
        <w:t>mh] (8858)</w:t>
      </w:r>
    </w:p>
    <w:p w14:paraId="485EADBB" w14:textId="77777777" w:rsidR="00E74521" w:rsidRDefault="00E74521" w:rsidP="00E74521">
      <w:pPr>
        <w:pStyle w:val="PlainText"/>
      </w:pPr>
      <w:r>
        <w:t>35     "satisfactory life".mp. [mp=ti, ab, hw, tn, ot, dm, mf, dv, kw, fx, dq, nm, kf, ox, px, rx, ui, sy, tc, id, tm,</w:t>
      </w:r>
    </w:p>
    <w:p w14:paraId="733BAF8E" w14:textId="77777777" w:rsidR="00E74521" w:rsidRDefault="00E74521" w:rsidP="00E74521">
      <w:pPr>
        <w:pStyle w:val="PlainText"/>
      </w:pPr>
      <w:r>
        <w:t>mh] (152)</w:t>
      </w:r>
    </w:p>
    <w:p w14:paraId="53CAC582" w14:textId="77777777" w:rsidR="00E74521" w:rsidRDefault="00E74521" w:rsidP="00E74521">
      <w:pPr>
        <w:pStyle w:val="PlainText"/>
      </w:pPr>
      <w:r>
        <w:t>36     mindfulness.mp. [mp=ti, ab, hw, tn, ot, dm, mf, dv, kw, fx, dq, nm, kf, ox, px, rx, ui, sy, tc, id, tm, mh]</w:t>
      </w:r>
    </w:p>
    <w:p w14:paraId="2507EDDC" w14:textId="77777777" w:rsidR="00E74521" w:rsidRDefault="00E74521" w:rsidP="00E74521">
      <w:pPr>
        <w:pStyle w:val="PlainText"/>
      </w:pPr>
      <w:r>
        <w:t>(35839)</w:t>
      </w:r>
    </w:p>
    <w:p w14:paraId="3C3CDE66" w14:textId="77777777" w:rsidR="00E74521" w:rsidRDefault="00E74521" w:rsidP="00E74521">
      <w:pPr>
        <w:pStyle w:val="PlainText"/>
      </w:pPr>
      <w:r>
        <w:t>37     flourish.mp. [mp=ti, ab, hw, tn, ot, dm, mf, dv, kw, fx, dq, nm, kf, ox, px, rx, ui, sy, tc, id, tm, mh] (4893)</w:t>
      </w:r>
    </w:p>
    <w:p w14:paraId="062CC1DB" w14:textId="77777777" w:rsidR="00E74521" w:rsidRDefault="00E74521" w:rsidP="00E74521">
      <w:pPr>
        <w:pStyle w:val="PlainText"/>
      </w:pPr>
      <w:r>
        <w:t>38     pleasure.mp. [mp=ti, ab, hw, tn, ot, dm, mf, dv, kw, fx, dq, nm, kf, ox, px, rx, ui, sy, tc, id, tm, mh] (36400)</w:t>
      </w:r>
    </w:p>
    <w:p w14:paraId="7E159704" w14:textId="77777777" w:rsidR="00E74521" w:rsidRDefault="00E74521" w:rsidP="00E74521">
      <w:pPr>
        <w:pStyle w:val="PlainText"/>
      </w:pPr>
      <w:r>
        <w:lastRenderedPageBreak/>
        <w:t>39     flow.mp. [mp=ti, ab, hw, tn, ot, dm, mf, dv, kw, fx, dq, nm, kf, ox, px, rx, ui, sy, tc, id, tm, mh] (2094122)</w:t>
      </w:r>
    </w:p>
    <w:p w14:paraId="1D4F77F4" w14:textId="77777777" w:rsidR="00E74521" w:rsidRDefault="00E74521" w:rsidP="00E74521">
      <w:pPr>
        <w:pStyle w:val="PlainText"/>
      </w:pPr>
      <w:r>
        <w:t>40     growth.mp. [mp=ti, ab, hw, tn, ot, dm, mf, dv, kw, fx, dq, nm, kf, ox, px, rx, ui, sy, tc, id, tm, mh] (4466157)</w:t>
      </w:r>
    </w:p>
    <w:p w14:paraId="0CB99D17" w14:textId="77777777" w:rsidR="00E74521" w:rsidRDefault="00E74521" w:rsidP="00E74521">
      <w:pPr>
        <w:pStyle w:val="PlainText"/>
      </w:pPr>
      <w:r>
        <w:t>41     19 or 20 or 21 or 22 or 23 or 24 or 25 or 26 or 27 or 28 or 29 or 30 or 31 or 32 or 33 or 34 or 35 or 36 or 37 or</w:t>
      </w:r>
    </w:p>
    <w:p w14:paraId="47CC3FD7" w14:textId="77777777" w:rsidR="00E74521" w:rsidRDefault="00E74521" w:rsidP="00E74521">
      <w:pPr>
        <w:pStyle w:val="PlainText"/>
      </w:pPr>
      <w:r>
        <w:t>38 or 39 or 40 (12435518)</w:t>
      </w:r>
    </w:p>
    <w:p w14:paraId="01B9F5B3" w14:textId="77777777" w:rsidR="00E74521" w:rsidRDefault="00E74521" w:rsidP="00E74521">
      <w:pPr>
        <w:pStyle w:val="PlainText"/>
      </w:pPr>
      <w:r>
        <w:t>42     memorial.mp. [mp=ti, ab, hw, tn, ot, dm, mf, dv, kw, fx, dq, nm, kf, ox, px, rx, ui, sy, tc, id, tm, mh] (39607)</w:t>
      </w:r>
    </w:p>
    <w:p w14:paraId="5613784B" w14:textId="77777777" w:rsidR="00E74521" w:rsidRDefault="00E74521" w:rsidP="00E74521">
      <w:pPr>
        <w:pStyle w:val="PlainText"/>
      </w:pPr>
      <w:r>
        <w:t>43     anniversary.mp. [mp=ti, ab, hw, tn, ot, dm, mf, dv, kw, fx, dq, nm, kf, ox, px, rx, ui, sy, tc, id, tm, mh]</w:t>
      </w:r>
    </w:p>
    <w:p w14:paraId="43FAABCA" w14:textId="77777777" w:rsidR="00E74521" w:rsidRDefault="00E74521" w:rsidP="00E74521">
      <w:pPr>
        <w:pStyle w:val="PlainText"/>
      </w:pPr>
      <w:r>
        <w:t>(32211)</w:t>
      </w:r>
    </w:p>
    <w:p w14:paraId="029D4D5D" w14:textId="77777777" w:rsidR="00E74521" w:rsidRDefault="00E74521" w:rsidP="00E74521">
      <w:pPr>
        <w:pStyle w:val="PlainText"/>
      </w:pPr>
      <w:r>
        <w:t>44     visible.mp. [mp=ti, ab, hw, tn, ot, dm, mf, dv, kw, fx, dq, nm, kf, ox, px, rx, ui, sy, tc, id, tm, mh] (310089)</w:t>
      </w:r>
    </w:p>
    <w:p w14:paraId="67AD8841" w14:textId="77777777" w:rsidR="00E74521" w:rsidRDefault="00E74521" w:rsidP="00E74521">
      <w:pPr>
        <w:pStyle w:val="PlainText"/>
      </w:pPr>
      <w:r>
        <w:t>45     visibility.mp. [mp=ti, ab, hw, tn, ot, dm, mf, dv, kw, fx, dq, nm, kf, ox, px, rx, ui, sy, tc, id, tm, mh]</w:t>
      </w:r>
    </w:p>
    <w:p w14:paraId="07510A8C" w14:textId="77777777" w:rsidR="00E74521" w:rsidRDefault="00E74521" w:rsidP="00E74521">
      <w:pPr>
        <w:pStyle w:val="PlainText"/>
      </w:pPr>
      <w:r>
        <w:t>(41889)</w:t>
      </w:r>
    </w:p>
    <w:p w14:paraId="4B0E5AAD" w14:textId="77777777" w:rsidR="00E74521" w:rsidRDefault="00E74521" w:rsidP="00E74521">
      <w:pPr>
        <w:pStyle w:val="PlainText"/>
      </w:pPr>
      <w:r>
        <w:t>46     ruin*.mp. [mp=ti, ab, hw, tn, ot, dm, mf, dv, kw, fx, dq, nm, kf, ox, px, rx, ui, sy, tc, id, tm, mh] (3299)</w:t>
      </w:r>
    </w:p>
    <w:p w14:paraId="00B97312" w14:textId="77777777" w:rsidR="00E74521" w:rsidRDefault="00E74521" w:rsidP="00E74521">
      <w:pPr>
        <w:pStyle w:val="PlainText"/>
      </w:pPr>
      <w:r>
        <w:t>47     "disaster site".mp. [mp=ti, ab, hw, tn, ot, dm, mf, dv, kw, fx, dq, nm, kf, ox, px, rx, ui, sy, tc, id, tm, mh]</w:t>
      </w:r>
    </w:p>
    <w:p w14:paraId="6580334F" w14:textId="77777777" w:rsidR="00E74521" w:rsidRDefault="00E74521" w:rsidP="00E74521">
      <w:pPr>
        <w:pStyle w:val="PlainText"/>
      </w:pPr>
      <w:r>
        <w:t>(297)</w:t>
      </w:r>
    </w:p>
    <w:p w14:paraId="023D3944" w14:textId="77777777" w:rsidR="00E74521" w:rsidRDefault="00E74521" w:rsidP="00E74521">
      <w:pPr>
        <w:pStyle w:val="PlainText"/>
      </w:pPr>
      <w:r>
        <w:t>48     wreckage.mp. [mp=ti, ab, hw, tn, ot, dm, mf, dv, kw, fx, dq, nm, kf, ox, px, rx, ui, sy, tc, id, tm, mh] (214)</w:t>
      </w:r>
    </w:p>
    <w:p w14:paraId="01CAA34C" w14:textId="77777777" w:rsidR="00E74521" w:rsidRDefault="00E74521" w:rsidP="00E74521">
      <w:pPr>
        <w:pStyle w:val="PlainText"/>
      </w:pPr>
      <w:r>
        <w:t>49     scene.mp. [mp=ti, ab, hw, tn, ot, dm, mf, dv, kw, fx, dq, nm, kf, ox, px, rx, ui, sy, tc, id, tm, mh] (61422)</w:t>
      </w:r>
    </w:p>
    <w:p w14:paraId="55E759ED" w14:textId="77777777" w:rsidR="00E74521" w:rsidRDefault="00E74521" w:rsidP="00E74521">
      <w:pPr>
        <w:pStyle w:val="PlainText"/>
      </w:pPr>
      <w:r>
        <w:t>50     proximity.mp. [mp=ti, ab, hw, tn, ot, dm, mf, dv, kw, fx, dq, nm, kf, ox, px, rx, ui, sy, tc, id, tm, mh]</w:t>
      </w:r>
    </w:p>
    <w:p w14:paraId="2771B63B" w14:textId="77777777" w:rsidR="00E74521" w:rsidRDefault="00E74521" w:rsidP="00E74521">
      <w:pPr>
        <w:pStyle w:val="PlainText"/>
      </w:pPr>
      <w:r>
        <w:t>(137005)</w:t>
      </w:r>
    </w:p>
    <w:p w14:paraId="5068BF2A" w14:textId="77777777" w:rsidR="00E74521" w:rsidRDefault="00E74521" w:rsidP="00E74521">
      <w:pPr>
        <w:pStyle w:val="PlainText"/>
      </w:pPr>
      <w:r>
        <w:t>51     reconstruction.mp. [mp=ti, ab, hw, tn, ot, dm, mf, dv, kw, fx, dq, nm, kf, ox, px, rx, ui, sy, tc, id, tm, mh]</w:t>
      </w:r>
    </w:p>
    <w:p w14:paraId="5D7A7DE8" w14:textId="77777777" w:rsidR="00E74521" w:rsidRDefault="00E74521" w:rsidP="00E74521">
      <w:pPr>
        <w:pStyle w:val="PlainText"/>
      </w:pPr>
      <w:r>
        <w:t>(552180)</w:t>
      </w:r>
    </w:p>
    <w:p w14:paraId="3F3D0A58" w14:textId="77777777" w:rsidR="00E74521" w:rsidRDefault="00E74521" w:rsidP="00E74521">
      <w:pPr>
        <w:pStyle w:val="PlainText"/>
      </w:pPr>
      <w:r>
        <w:t>52     grenfell.mp. [mp=ti, ab, hw, tn, ot, dm, mf, dv, kw, fx, dq, nm, kf, ox, px, rx, ui, sy, tc, id, tm, mh] (135)</w:t>
      </w:r>
    </w:p>
    <w:p w14:paraId="23C29C60" w14:textId="77777777" w:rsidR="00E74521" w:rsidRDefault="00E74521" w:rsidP="00E74521">
      <w:pPr>
        <w:pStyle w:val="PlainText"/>
      </w:pPr>
      <w:r>
        <w:t>53     1 or 2 or 3 or 4 or 5 or 6 or 7 or 8 or 9 or 10 or 11 or 12 or 13 or 14 or 15 or 16 or 17 or 18 or 52 (292897)</w:t>
      </w:r>
    </w:p>
    <w:p w14:paraId="7BF5D082" w14:textId="77777777" w:rsidR="00E74521" w:rsidRDefault="00E74521" w:rsidP="00E74521">
      <w:pPr>
        <w:pStyle w:val="PlainText"/>
      </w:pPr>
      <w:r>
        <w:t>54     42 or 43 or 44 or 45 or 46 or 47 or 48 or 49 or 50 or 51 (1158353)</w:t>
      </w:r>
    </w:p>
    <w:p w14:paraId="204D0FED" w14:textId="77777777" w:rsidR="00E74521" w:rsidRDefault="00E74521" w:rsidP="00E74521">
      <w:pPr>
        <w:pStyle w:val="PlainText"/>
      </w:pPr>
      <w:r>
        <w:t>55     41 and 53 and 54 (2257)</w:t>
      </w:r>
    </w:p>
    <w:p w14:paraId="4768C4F3" w14:textId="77777777" w:rsidR="00E74521" w:rsidRDefault="00E74521" w:rsidP="00E74521">
      <w:pPr>
        <w:pStyle w:val="PlainText"/>
      </w:pPr>
      <w:r>
        <w:t>56     fire.mp. [mp=ti, ab, hw, tn, ot, dm, mf, dv, kw, fx, dq, nm, kf, ox, px, rx, an, ui, sy, tc, id, tm, mh] (69882)</w:t>
      </w:r>
    </w:p>
    <w:p w14:paraId="19586D8E" w14:textId="77777777" w:rsidR="00E74521" w:rsidRDefault="00E74521" w:rsidP="00E74521">
      <w:pPr>
        <w:pStyle w:val="PlainText"/>
      </w:pPr>
      <w:r>
        <w:t>57     inferno.mp. [mp=ti, ab, hw, tn, ot, dm, mf, dv, kw, fx, dq, nm, kf, ox, px, rx, an, ui, sy, tc, id, tm, mh] (298)</w:t>
      </w:r>
    </w:p>
    <w:p w14:paraId="706F9ACD" w14:textId="77777777" w:rsidR="00E74521" w:rsidRDefault="00E74521" w:rsidP="00E74521">
      <w:pPr>
        <w:pStyle w:val="PlainText"/>
      </w:pPr>
      <w:r>
        <w:t>58     56 or 57 (70158)</w:t>
      </w:r>
    </w:p>
    <w:p w14:paraId="0492AFD9" w14:textId="77777777" w:rsidR="00E74521" w:rsidRDefault="00E74521" w:rsidP="00E74521">
      <w:pPr>
        <w:pStyle w:val="PlainText"/>
      </w:pPr>
      <w:r>
        <w:t>59     58 and 41 and 54 (474)</w:t>
      </w:r>
    </w:p>
    <w:p w14:paraId="0A70D799" w14:textId="77777777" w:rsidR="00E74521" w:rsidRDefault="00E74521" w:rsidP="00E74521">
      <w:pPr>
        <w:pStyle w:val="PlainText"/>
      </w:pPr>
      <w:r>
        <w:t>60     59 not 55 (366)</w:t>
      </w:r>
    </w:p>
    <w:p w14:paraId="0CB8A70E" w14:textId="264412BA" w:rsidR="00D77EA7" w:rsidRDefault="00D77EA7" w:rsidP="00B614FF"/>
    <w:p w14:paraId="121AB23B" w14:textId="661CC19B" w:rsidR="00E5666E" w:rsidRDefault="00745AF7">
      <w:r>
        <w:t>Following our main search, we</w:t>
      </w:r>
      <w:r w:rsidR="003027F0">
        <w:t xml:space="preserve"> </w:t>
      </w:r>
      <w:r>
        <w:t>included the terms “rubble” and “disaster site” by searching for them separate</w:t>
      </w:r>
      <w:r w:rsidR="00BF4D2C">
        <w:t>ly</w:t>
      </w:r>
      <w:r>
        <w:t xml:space="preserve">, combining them using an OR term, and combining with search 41 above. We then selected unique references that we had not already screened by using a NOT operator to exclude references that appeared in search 55. This left 178 new citations, none of which were relevant. </w:t>
      </w:r>
      <w:r w:rsidR="00944B4D">
        <w:t xml:space="preserve">Adding the term </w:t>
      </w:r>
      <w:r w:rsidR="00944B4D">
        <w:lastRenderedPageBreak/>
        <w:t xml:space="preserve">“reminder” in a similar manner identified 70 new citations, none of which </w:t>
      </w:r>
      <w:r w:rsidR="00BF4D2C">
        <w:t>additional</w:t>
      </w:r>
      <w:r w:rsidR="00944B4D">
        <w:t xml:space="preserve"> to </w:t>
      </w:r>
      <w:r w:rsidR="00740FA0">
        <w:t>those</w:t>
      </w:r>
      <w:r w:rsidR="00944B4D">
        <w:t xml:space="preserve"> already identified in the Scopus search. </w:t>
      </w:r>
    </w:p>
    <w:p w14:paraId="6100C7BE" w14:textId="77777777" w:rsidR="00E5666E" w:rsidRDefault="00E5666E"/>
    <w:p w14:paraId="24D041C9" w14:textId="77777777" w:rsidR="00E5666E" w:rsidRDefault="00E5666E">
      <w:pPr>
        <w:rPr>
          <w:i/>
          <w:iCs/>
        </w:rPr>
      </w:pPr>
      <w:r>
        <w:rPr>
          <w:i/>
          <w:iCs/>
        </w:rPr>
        <w:t>Scopus search</w:t>
      </w:r>
    </w:p>
    <w:p w14:paraId="71430441" w14:textId="77777777" w:rsidR="00E5666E" w:rsidRPr="00E5666E" w:rsidRDefault="00E5666E" w:rsidP="00E5666E">
      <w:pPr>
        <w:pStyle w:val="Heading2"/>
        <w:rPr>
          <w:rFonts w:ascii="Arial" w:hAnsi="Arial" w:cs="Arial"/>
          <w:sz w:val="20"/>
          <w:szCs w:val="20"/>
        </w:rPr>
      </w:pP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"disaster site"</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ruin</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rubble</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wreckage</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proximity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"line of sight"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"reminder"</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memorial</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visual</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scene</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AND</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disaster</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terroris*</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grenfell</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world</w:t>
      </w:r>
      <w:r w:rsidRPr="00E5666E">
        <w:rPr>
          <w:rFonts w:ascii="Arial" w:hAnsi="Arial" w:cs="Arial"/>
          <w:sz w:val="20"/>
          <w:szCs w:val="20"/>
        </w:rPr>
        <w:t>  AND </w:t>
      </w:r>
      <w:r w:rsidRPr="00E5666E">
        <w:rPr>
          <w:rStyle w:val="Emphasis"/>
          <w:rFonts w:ascii="Arial" w:hAnsi="Arial" w:cs="Arial"/>
          <w:i w:val="0"/>
          <w:iCs w:val="0"/>
          <w:sz w:val="20"/>
          <w:szCs w:val="20"/>
        </w:rPr>
        <w:t>trade</w:t>
      </w:r>
      <w:r w:rsidRPr="00E5666E">
        <w:rPr>
          <w:rFonts w:ascii="Arial" w:hAnsi="Arial" w:cs="Arial"/>
          <w:sz w:val="20"/>
          <w:szCs w:val="20"/>
        </w:rPr>
        <w:t>  AND </w:t>
      </w:r>
      <w:r w:rsidRPr="00E5666E">
        <w:rPr>
          <w:rStyle w:val="Emphasis"/>
          <w:rFonts w:ascii="Arial" w:hAnsi="Arial" w:cs="Arial"/>
          <w:i w:val="0"/>
          <w:iCs w:val="0"/>
          <w:sz w:val="20"/>
          <w:szCs w:val="20"/>
        </w:rPr>
        <w:t>centre</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lac</w:t>
      </w:r>
      <w:r w:rsidRPr="00E5666E">
        <w:rPr>
          <w:rFonts w:ascii="Arial" w:hAnsi="Arial" w:cs="Arial"/>
          <w:sz w:val="20"/>
          <w:szCs w:val="20"/>
        </w:rPr>
        <w:t>  AND </w:t>
      </w:r>
      <w:r w:rsidRPr="00E5666E">
        <w:rPr>
          <w:rStyle w:val="Emphasis"/>
          <w:rFonts w:ascii="Arial" w:hAnsi="Arial" w:cs="Arial"/>
          <w:i w:val="0"/>
          <w:iCs w:val="0"/>
          <w:sz w:val="20"/>
          <w:szCs w:val="20"/>
        </w:rPr>
        <w:t>megantic</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enschede</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bijlmermeer</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AND</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mental</w:t>
      </w:r>
      <w:r w:rsidRPr="00E5666E">
        <w:rPr>
          <w:rFonts w:ascii="Arial" w:hAnsi="Arial" w:cs="Arial"/>
          <w:sz w:val="20"/>
          <w:szCs w:val="20"/>
        </w:rPr>
        <w:t>  AND </w:t>
      </w:r>
      <w:r w:rsidRPr="00E5666E">
        <w:rPr>
          <w:rStyle w:val="Emphasis"/>
          <w:rFonts w:ascii="Arial" w:hAnsi="Arial" w:cs="Arial"/>
          <w:i w:val="0"/>
          <w:iCs w:val="0"/>
          <w:sz w:val="20"/>
          <w:szCs w:val="20"/>
        </w:rPr>
        <w:t>health</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psychologic*</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psychiatr*</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"well-being"</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post</w:t>
      </w:r>
      <w:r w:rsidRPr="00E5666E">
        <w:rPr>
          <w:rFonts w:ascii="Arial" w:hAnsi="Arial" w:cs="Arial"/>
          <w:sz w:val="20"/>
          <w:szCs w:val="20"/>
        </w:rPr>
        <w:t>  AND </w:t>
      </w:r>
      <w:r w:rsidRPr="00E5666E">
        <w:rPr>
          <w:rStyle w:val="Emphasis"/>
          <w:rFonts w:ascii="Arial" w:hAnsi="Arial" w:cs="Arial"/>
          <w:i w:val="0"/>
          <w:iCs w:val="0"/>
          <w:sz w:val="20"/>
          <w:szCs w:val="20"/>
        </w:rPr>
        <w:t>traumatic</w:t>
      </w:r>
      <w:r w:rsidRPr="00E5666E">
        <w:rPr>
          <w:rFonts w:ascii="Arial" w:hAnsi="Arial" w:cs="Arial"/>
          <w:sz w:val="20"/>
          <w:szCs w:val="20"/>
        </w:rPr>
        <w:t>  AND </w:t>
      </w:r>
      <w:r w:rsidRPr="00E5666E">
        <w:rPr>
          <w:rStyle w:val="Emphasis"/>
          <w:rFonts w:ascii="Arial" w:hAnsi="Arial" w:cs="Arial"/>
          <w:i w:val="0"/>
          <w:iCs w:val="0"/>
          <w:sz w:val="20"/>
          <w:szCs w:val="20"/>
        </w:rPr>
        <w:t>stress</w:t>
      </w:r>
      <w:r w:rsidRPr="00E5666E">
        <w:rPr>
          <w:rFonts w:ascii="Arial" w:hAnsi="Arial" w:cs="Arial"/>
          <w:sz w:val="20"/>
          <w:szCs w:val="20"/>
        </w:rPr>
        <w:t>  AND </w:t>
      </w:r>
      <w:r w:rsidRPr="00E5666E">
        <w:rPr>
          <w:rStyle w:val="Emphasis"/>
          <w:rFonts w:ascii="Arial" w:hAnsi="Arial" w:cs="Arial"/>
          <w:i w:val="0"/>
          <w:iCs w:val="0"/>
          <w:sz w:val="20"/>
          <w:szCs w:val="20"/>
        </w:rPr>
        <w:t>disorder</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ptsd</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depression</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anxiety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OR</w:t>
      </w:r>
      <w:r w:rsidRPr="00E5666E">
        <w:rPr>
          <w:rFonts w:ascii="Arial" w:hAnsi="Arial" w:cs="Arial"/>
          <w:sz w:val="20"/>
          <w:szCs w:val="20"/>
        </w:rPr>
        <w:t>  </w:t>
      </w:r>
      <w:r w:rsidRPr="00E5666E">
        <w:rPr>
          <w:rStyle w:val="queryoperator"/>
          <w:rFonts w:ascii="Arial" w:hAnsi="Arial" w:cs="Arial"/>
          <w:sz w:val="20"/>
          <w:szCs w:val="20"/>
        </w:rPr>
        <w:t>TITLE-ABS-KEY</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distress</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AND</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operator"/>
          <w:rFonts w:ascii="Arial" w:hAnsi="Arial" w:cs="Arial"/>
          <w:sz w:val="20"/>
          <w:szCs w:val="20"/>
        </w:rPr>
        <w:t>LIMIT-TO</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operator"/>
          <w:rFonts w:ascii="Arial" w:hAnsi="Arial" w:cs="Arial"/>
          <w:sz w:val="20"/>
          <w:szCs w:val="20"/>
        </w:rPr>
        <w:t>LANGUAGE</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Emphasis"/>
          <w:rFonts w:ascii="Arial" w:hAnsi="Arial" w:cs="Arial"/>
          <w:i w:val="0"/>
          <w:iCs w:val="0"/>
          <w:sz w:val="20"/>
          <w:szCs w:val="20"/>
        </w:rPr>
        <w:t>"English"</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r w:rsidRPr="00E5666E">
        <w:rPr>
          <w:rStyle w:val="querysrchtext"/>
          <w:rFonts w:ascii="Arial" w:hAnsi="Arial" w:cs="Arial"/>
          <w:sz w:val="20"/>
          <w:szCs w:val="20"/>
        </w:rPr>
        <w:t>)</w:t>
      </w:r>
      <w:r w:rsidRPr="00E5666E">
        <w:rPr>
          <w:rFonts w:ascii="Arial" w:hAnsi="Arial" w:cs="Arial"/>
          <w:sz w:val="20"/>
          <w:szCs w:val="20"/>
        </w:rPr>
        <w:t> </w:t>
      </w:r>
    </w:p>
    <w:p w14:paraId="0A6C5307" w14:textId="334CCFE5" w:rsidR="00CE307A" w:rsidRDefault="00CE307A">
      <w:pPr>
        <w:rPr>
          <w:b/>
          <w:bCs/>
        </w:rPr>
      </w:pPr>
      <w:r>
        <w:rPr>
          <w:b/>
          <w:bCs/>
        </w:rPr>
        <w:br w:type="page"/>
      </w:r>
    </w:p>
    <w:p w14:paraId="3397839A" w14:textId="7EA7515E" w:rsidR="00A40DA0" w:rsidRDefault="00A40DA0" w:rsidP="00A40DA0">
      <w:pPr>
        <w:rPr>
          <w:b/>
          <w:bCs/>
        </w:rPr>
      </w:pPr>
      <w:r>
        <w:rPr>
          <w:b/>
          <w:bCs/>
        </w:rPr>
        <w:lastRenderedPageBreak/>
        <w:t>Appendix 2: List of papers retained for full-text evaluation</w:t>
      </w:r>
      <w:r w:rsidR="00856F83">
        <w:rPr>
          <w:b/>
          <w:bCs/>
        </w:rPr>
        <w:t xml:space="preserve"> from database searches</w:t>
      </w:r>
      <w:r w:rsidR="00546C53">
        <w:rPr>
          <w:b/>
          <w:bCs/>
        </w:rPr>
        <w:t xml:space="preserve"> and contact with other experts</w:t>
      </w:r>
      <w:r>
        <w:rPr>
          <w:b/>
          <w:bCs/>
        </w:rPr>
        <w:t xml:space="preserve">, with main reason for exclusion where relevant. </w:t>
      </w:r>
    </w:p>
    <w:tbl>
      <w:tblPr>
        <w:tblStyle w:val="TableGrid"/>
        <w:tblW w:w="9351" w:type="dxa"/>
        <w:tblLook w:val="04A0" w:firstRow="1" w:lastRow="0" w:firstColumn="1" w:lastColumn="0" w:noHBand="0" w:noVBand="1"/>
      </w:tblPr>
      <w:tblGrid>
        <w:gridCol w:w="6864"/>
        <w:gridCol w:w="2487"/>
      </w:tblGrid>
      <w:tr w:rsidR="00A40DA0" w14:paraId="23942C0B" w14:textId="77777777" w:rsidTr="0095186A">
        <w:tc>
          <w:tcPr>
            <w:tcW w:w="6864" w:type="dxa"/>
          </w:tcPr>
          <w:p w14:paraId="7749AD8C" w14:textId="17F3C8D9" w:rsidR="00A40DA0" w:rsidRDefault="00A40DA0" w:rsidP="00A40DA0">
            <w:pPr>
              <w:rPr>
                <w:b/>
                <w:bCs/>
              </w:rPr>
            </w:pPr>
            <w:r>
              <w:rPr>
                <w:b/>
                <w:bCs/>
              </w:rPr>
              <w:t>Reference</w:t>
            </w:r>
          </w:p>
        </w:tc>
        <w:tc>
          <w:tcPr>
            <w:tcW w:w="2487" w:type="dxa"/>
          </w:tcPr>
          <w:p w14:paraId="6093DD0D" w14:textId="70C4D659" w:rsidR="00A40DA0" w:rsidRDefault="00A40DA0" w:rsidP="00A40DA0">
            <w:pPr>
              <w:rPr>
                <w:b/>
                <w:bCs/>
              </w:rPr>
            </w:pPr>
            <w:r>
              <w:rPr>
                <w:b/>
                <w:bCs/>
              </w:rPr>
              <w:t>Primary reason for exclusion</w:t>
            </w:r>
          </w:p>
        </w:tc>
      </w:tr>
      <w:tr w:rsidR="00A40DA0" w14:paraId="1C08243F" w14:textId="77777777" w:rsidTr="0095186A">
        <w:tc>
          <w:tcPr>
            <w:tcW w:w="6864" w:type="dxa"/>
          </w:tcPr>
          <w:p w14:paraId="066A6031" w14:textId="6DA09006" w:rsidR="00A40DA0" w:rsidRDefault="00F66CF7" w:rsidP="00A40DA0">
            <w:pPr>
              <w:rPr>
                <w:b/>
                <w:bCs/>
              </w:rPr>
            </w:pPr>
            <w:r>
              <w:t xml:space="preserve">Alipour F, Khankeh HR, Fekrazad H, Kamali M, Rafiey H, Sarrami Foroushani P, et al. Challenges for resuming normal life after earthquake: a qualitative study on rural areas of </w:t>
            </w:r>
            <w:r w:rsidR="008C6F66">
              <w:t>I</w:t>
            </w:r>
            <w:r>
              <w:t>ran. PLoS Curr. 2014;6:17.</w:t>
            </w:r>
          </w:p>
        </w:tc>
        <w:tc>
          <w:tcPr>
            <w:tcW w:w="2487" w:type="dxa"/>
          </w:tcPr>
          <w:p w14:paraId="39F8E223" w14:textId="0FE941B5" w:rsidR="00A40DA0" w:rsidRPr="000E2876" w:rsidRDefault="0015586D" w:rsidP="00A40DA0">
            <w:pPr>
              <w:rPr>
                <w:b/>
                <w:bCs/>
              </w:rPr>
            </w:pPr>
            <w:r w:rsidRPr="000E2876">
              <w:rPr>
                <w:b/>
                <w:bCs/>
              </w:rPr>
              <w:t>Included</w:t>
            </w:r>
          </w:p>
        </w:tc>
      </w:tr>
      <w:tr w:rsidR="00543D1C" w14:paraId="26EF51CC" w14:textId="77777777" w:rsidTr="0095186A">
        <w:tc>
          <w:tcPr>
            <w:tcW w:w="6864" w:type="dxa"/>
          </w:tcPr>
          <w:p w14:paraId="7F633BF5" w14:textId="5B8969DF" w:rsidR="00543D1C" w:rsidRDefault="00543D1C" w:rsidP="00543D1C">
            <w:pPr>
              <w:rPr>
                <w:b/>
                <w:bCs/>
              </w:rPr>
            </w:pPr>
            <w:r>
              <w:t>Argyrides M, Downey JL. September 11: Immediate and Long Term Effects on Measures of Aggression, Prejudice, and Person Perception. North American Journal of Psychology. 2004;6(1):175-88.</w:t>
            </w:r>
          </w:p>
        </w:tc>
        <w:tc>
          <w:tcPr>
            <w:tcW w:w="2487" w:type="dxa"/>
          </w:tcPr>
          <w:p w14:paraId="1D001340" w14:textId="38495F15" w:rsidR="00543D1C" w:rsidRDefault="00543D1C" w:rsidP="00543D1C">
            <w:pPr>
              <w:rPr>
                <w:b/>
                <w:bCs/>
              </w:rPr>
            </w:pPr>
            <w:r>
              <w:t xml:space="preserve">Not about a visible </w:t>
            </w:r>
            <w:r w:rsidR="00B645E3">
              <w:t>disaster site</w:t>
            </w:r>
          </w:p>
        </w:tc>
      </w:tr>
      <w:tr w:rsidR="00B645E3" w14:paraId="2F969B05" w14:textId="77777777" w:rsidTr="0095186A">
        <w:tc>
          <w:tcPr>
            <w:tcW w:w="6864" w:type="dxa"/>
          </w:tcPr>
          <w:p w14:paraId="4621C6E4" w14:textId="24247577" w:rsidR="00B645E3" w:rsidRDefault="00B645E3" w:rsidP="00B645E3">
            <w:pPr>
              <w:rPr>
                <w:b/>
                <w:bCs/>
              </w:rPr>
            </w:pPr>
            <w:r>
              <w:t>Assanangkornchai S, Tangboonngam SN, Sam-Angsri N, Edwards JG. A Thai community's anniversary reaction to a major catastrophe. Stress and Health. 2007;23(1):43-50.</w:t>
            </w:r>
          </w:p>
        </w:tc>
        <w:tc>
          <w:tcPr>
            <w:tcW w:w="2487" w:type="dxa"/>
          </w:tcPr>
          <w:p w14:paraId="18D7F31F" w14:textId="471F57C7" w:rsidR="00B645E3" w:rsidRDefault="00B645E3" w:rsidP="00B645E3">
            <w:pPr>
              <w:rPr>
                <w:b/>
                <w:bCs/>
              </w:rPr>
            </w:pPr>
            <w:r>
              <w:t>Not about a visible disaster site</w:t>
            </w:r>
          </w:p>
        </w:tc>
      </w:tr>
      <w:tr w:rsidR="00B645E3" w14:paraId="25B17BF4" w14:textId="77777777" w:rsidTr="0095186A">
        <w:tc>
          <w:tcPr>
            <w:tcW w:w="6864" w:type="dxa"/>
          </w:tcPr>
          <w:p w14:paraId="24ED070D" w14:textId="77777777" w:rsidR="00B645E3" w:rsidRPr="00634BB5" w:rsidRDefault="00B645E3" w:rsidP="00B645E3">
            <w:pPr>
              <w:numPr>
                <w:ilvl w:val="0"/>
                <w:numId w:val="36"/>
              </w:numPr>
              <w:spacing w:after="150"/>
              <w:ind w:left="0"/>
              <w:jc w:val="left"/>
              <w:textAlignment w:val="baseline"/>
              <w:rPr>
                <w:rFonts w:ascii="Helvetica" w:eastAsia="Times New Roman" w:hAnsi="Helvetica" w:cs="Helvetica"/>
                <w:color w:val="000000" w:themeColor="text1"/>
              </w:rPr>
            </w:pPr>
            <w:r w:rsidRPr="00634BB5">
              <w:rPr>
                <w:rFonts w:ascii="Helvetica" w:eastAsia="Times New Roman" w:hAnsi="Helvetica" w:cs="Helvetica"/>
                <w:color w:val="000000" w:themeColor="text1"/>
              </w:rPr>
              <w:t>Barakat S. Housing reconstruction after conflict and disaster. Humanitarian Policy Group, Network Papers. 2003; 43:1-40.</w:t>
            </w:r>
          </w:p>
          <w:p w14:paraId="00F89BC3" w14:textId="77777777" w:rsidR="00B645E3" w:rsidRDefault="00B645E3" w:rsidP="00B645E3"/>
        </w:tc>
        <w:tc>
          <w:tcPr>
            <w:tcW w:w="2487" w:type="dxa"/>
          </w:tcPr>
          <w:p w14:paraId="5C7C4009" w14:textId="12D5DC5B" w:rsidR="00B645E3" w:rsidRPr="00543D1C" w:rsidRDefault="00B645E3" w:rsidP="00B645E3">
            <w:r>
              <w:t>Not about a visible disaster site</w:t>
            </w:r>
          </w:p>
        </w:tc>
      </w:tr>
      <w:tr w:rsidR="00B645E3" w14:paraId="25E94585" w14:textId="77777777" w:rsidTr="0095186A">
        <w:tc>
          <w:tcPr>
            <w:tcW w:w="6864" w:type="dxa"/>
          </w:tcPr>
          <w:p w14:paraId="3FC5CF7B" w14:textId="65134670" w:rsidR="00B645E3" w:rsidRDefault="00B645E3" w:rsidP="00B645E3">
            <w:pPr>
              <w:rPr>
                <w:b/>
                <w:bCs/>
              </w:rPr>
            </w:pPr>
            <w:r>
              <w:t>Barrios RE. 'Here, I'm not at ease': anthropological perspectives on community resilience. Disasters. 2014;38(2):329-50.</w:t>
            </w:r>
          </w:p>
        </w:tc>
        <w:tc>
          <w:tcPr>
            <w:tcW w:w="2487" w:type="dxa"/>
          </w:tcPr>
          <w:p w14:paraId="22B57229" w14:textId="26E215AB" w:rsidR="00B645E3" w:rsidRDefault="00B645E3" w:rsidP="00B645E3">
            <w:pPr>
              <w:rPr>
                <w:b/>
                <w:bCs/>
              </w:rPr>
            </w:pPr>
            <w:r>
              <w:t>Not about a visible disaster site</w:t>
            </w:r>
          </w:p>
        </w:tc>
      </w:tr>
      <w:tr w:rsidR="00B645E3" w14:paraId="0267E7FA" w14:textId="77777777" w:rsidTr="0095186A">
        <w:tc>
          <w:tcPr>
            <w:tcW w:w="6864" w:type="dxa"/>
          </w:tcPr>
          <w:p w14:paraId="011CC2C2" w14:textId="62CCB61B" w:rsidR="00B645E3" w:rsidRDefault="00B645E3" w:rsidP="00B645E3">
            <w:pPr>
              <w:rPr>
                <w:b/>
                <w:bCs/>
              </w:rPr>
            </w:pPr>
            <w:r>
              <w:t>Berroeta H, Pinto de Carvalho L, Castillo-Sepulveda J, Opazo L. Sociospatial ties and postdisaster reconstruction: An analysis of the assemblage in the mega-fire of Valparaiso. J Community Psychol. 2020;25:25.</w:t>
            </w:r>
          </w:p>
        </w:tc>
        <w:tc>
          <w:tcPr>
            <w:tcW w:w="2487" w:type="dxa"/>
          </w:tcPr>
          <w:p w14:paraId="47682BDF" w14:textId="5CFE9BFD" w:rsidR="00B645E3" w:rsidRDefault="00B645E3" w:rsidP="00B645E3">
            <w:pPr>
              <w:rPr>
                <w:b/>
                <w:bCs/>
              </w:rPr>
            </w:pPr>
            <w:r>
              <w:t>Not about a visible disaster site</w:t>
            </w:r>
          </w:p>
        </w:tc>
      </w:tr>
      <w:tr w:rsidR="00B645E3" w14:paraId="2E5F9A49" w14:textId="77777777" w:rsidTr="0095186A">
        <w:tc>
          <w:tcPr>
            <w:tcW w:w="6864" w:type="dxa"/>
          </w:tcPr>
          <w:p w14:paraId="673B1837" w14:textId="217EF843" w:rsidR="00B645E3" w:rsidRPr="00791B25" w:rsidRDefault="00B645E3" w:rsidP="00B645E3">
            <w:pPr>
              <w:rPr>
                <w:b/>
                <w:bCs/>
              </w:rPr>
            </w:pPr>
            <w:r w:rsidRPr="00791B25">
              <w:t>Blanchard EB, Rowell D, Kuhn E, Rogers R, Wittrock D. Posttraumatic stress and depressive symptoms in a college population one year after the September 11 attacks: The effect of proximity. Behaviour Research and Therapy. 2005;43(1):143-50.</w:t>
            </w:r>
          </w:p>
        </w:tc>
        <w:tc>
          <w:tcPr>
            <w:tcW w:w="2487" w:type="dxa"/>
          </w:tcPr>
          <w:p w14:paraId="611CF13D" w14:textId="78D6C9FB" w:rsidR="00B645E3" w:rsidRPr="00BA3F75" w:rsidRDefault="00B645E3" w:rsidP="00B645E3">
            <w:pPr>
              <w:rPr>
                <w:b/>
                <w:bCs/>
                <w:i/>
                <w:iCs/>
              </w:rPr>
            </w:pPr>
            <w:r>
              <w:t>Not about a visible disaster site</w:t>
            </w:r>
          </w:p>
        </w:tc>
      </w:tr>
      <w:tr w:rsidR="00B645E3" w14:paraId="1472DBF8" w14:textId="77777777" w:rsidTr="0095186A">
        <w:tc>
          <w:tcPr>
            <w:tcW w:w="6864" w:type="dxa"/>
          </w:tcPr>
          <w:p w14:paraId="24AEB64B" w14:textId="6FF89ACD" w:rsidR="00B645E3" w:rsidRDefault="00B645E3" w:rsidP="00B645E3">
            <w:pPr>
              <w:rPr>
                <w:b/>
                <w:bCs/>
              </w:rPr>
            </w:pPr>
            <w:r>
              <w:t>Boano C. Housing anxiety and multiple geographies in post-tsunami Sri Lanka. Disasters. 2009;33(4):762-85.</w:t>
            </w:r>
          </w:p>
        </w:tc>
        <w:tc>
          <w:tcPr>
            <w:tcW w:w="2487" w:type="dxa"/>
          </w:tcPr>
          <w:p w14:paraId="5D941191" w14:textId="68BEAE54" w:rsidR="00B645E3" w:rsidRDefault="00B645E3" w:rsidP="00B645E3">
            <w:pPr>
              <w:rPr>
                <w:b/>
                <w:bCs/>
              </w:rPr>
            </w:pPr>
            <w:r>
              <w:t>Not about a visible disaster site</w:t>
            </w:r>
          </w:p>
        </w:tc>
      </w:tr>
      <w:tr w:rsidR="00B645E3" w14:paraId="72704E2E" w14:textId="77777777" w:rsidTr="0095186A">
        <w:tc>
          <w:tcPr>
            <w:tcW w:w="6864" w:type="dxa"/>
          </w:tcPr>
          <w:p w14:paraId="1FA0BAC2" w14:textId="3EC17390" w:rsidR="00B645E3" w:rsidRDefault="00B645E3" w:rsidP="00B645E3">
            <w:pPr>
              <w:rPr>
                <w:b/>
                <w:bCs/>
              </w:rPr>
            </w:pPr>
            <w:r>
              <w:t>Bohleber W. Remembrance, trauma and collective memory. The battle for memory in psychoanalysis. International Journal of Psychoanalysis. 2007;88(2):329-52.</w:t>
            </w:r>
          </w:p>
        </w:tc>
        <w:tc>
          <w:tcPr>
            <w:tcW w:w="2487" w:type="dxa"/>
          </w:tcPr>
          <w:p w14:paraId="742960B7" w14:textId="14942FA6" w:rsidR="00B645E3" w:rsidRDefault="00B645E3" w:rsidP="00B645E3">
            <w:pPr>
              <w:rPr>
                <w:b/>
                <w:bCs/>
              </w:rPr>
            </w:pPr>
            <w:r>
              <w:t>Not about a visible disaster site</w:t>
            </w:r>
          </w:p>
        </w:tc>
      </w:tr>
      <w:tr w:rsidR="002212CB" w14:paraId="077FD8B9" w14:textId="77777777" w:rsidTr="0095186A">
        <w:tc>
          <w:tcPr>
            <w:tcW w:w="6864" w:type="dxa"/>
          </w:tcPr>
          <w:p w14:paraId="66C400D5" w14:textId="3717175F" w:rsidR="002212CB" w:rsidRPr="00F66CF7" w:rsidRDefault="002212CB" w:rsidP="002212CB">
            <w:r>
              <w:t>Collins H, Allsopp K, Arvanitis K, Chitsabesan P, French P. Psychological impact of spontaneous memorials: A narrative review. Psychological Trauma: Theory, Research, Practice and Policy. 2020</w:t>
            </w:r>
          </w:p>
        </w:tc>
        <w:tc>
          <w:tcPr>
            <w:tcW w:w="2487" w:type="dxa"/>
          </w:tcPr>
          <w:p w14:paraId="0860E00C" w14:textId="4008E695" w:rsidR="002212CB" w:rsidRPr="00380C9F" w:rsidRDefault="00CF652C" w:rsidP="002212CB">
            <w:r w:rsidRPr="00380C9F">
              <w:t>Not about a permanent memorial</w:t>
            </w:r>
          </w:p>
        </w:tc>
      </w:tr>
      <w:tr w:rsidR="002212CB" w14:paraId="52A08202" w14:textId="77777777" w:rsidTr="0095186A">
        <w:tc>
          <w:tcPr>
            <w:tcW w:w="6864" w:type="dxa"/>
          </w:tcPr>
          <w:p w14:paraId="2E9C0785" w14:textId="15A88A39" w:rsidR="002212CB" w:rsidRDefault="002212CB" w:rsidP="002212CB">
            <w:pPr>
              <w:rPr>
                <w:b/>
                <w:bCs/>
              </w:rPr>
            </w:pPr>
            <w:r>
              <w:t>Dionisio MR, Pawson E. Building resilience through post-disaster projects: Responses to the 2010 and 2011 Christchurch earthquakes and 2011 Tohoku Tsunami. Australasian Journal of Disaster and Trauma Studies 2016;20:107-116.</w:t>
            </w:r>
          </w:p>
        </w:tc>
        <w:tc>
          <w:tcPr>
            <w:tcW w:w="2487" w:type="dxa"/>
          </w:tcPr>
          <w:p w14:paraId="32D93A5B" w14:textId="1E8FA26A" w:rsidR="002212CB" w:rsidRDefault="00CF652C" w:rsidP="002212CB">
            <w:pPr>
              <w:rPr>
                <w:b/>
                <w:bCs/>
              </w:rPr>
            </w:pPr>
            <w:r>
              <w:t>No original data.</w:t>
            </w:r>
          </w:p>
        </w:tc>
      </w:tr>
      <w:tr w:rsidR="00B645E3" w14:paraId="0D020973" w14:textId="77777777" w:rsidTr="0095186A">
        <w:tc>
          <w:tcPr>
            <w:tcW w:w="6864" w:type="dxa"/>
          </w:tcPr>
          <w:p w14:paraId="75FF4D48" w14:textId="223147A9" w:rsidR="00B645E3" w:rsidRPr="0095186A" w:rsidRDefault="00B645E3" w:rsidP="00B645E3">
            <w:pPr>
              <w:rPr>
                <w:rFonts w:asciiTheme="majorHAnsi" w:hAnsiTheme="majorHAnsi" w:cstheme="majorHAnsi"/>
              </w:rPr>
            </w:pPr>
            <w:r w:rsidRPr="0095186A">
              <w:rPr>
                <w:rFonts w:asciiTheme="majorHAnsi" w:hAnsiTheme="majorHAnsi" w:cstheme="majorHAnsi"/>
                <w:shd w:val="clear" w:color="auto" w:fill="FFFFFF"/>
              </w:rPr>
              <w:t>Cerdá M, Bordelois PM, Galea S, Norris F, Tracy M, Koenen KC. The course of posttraumatic stress symptoms and functional impairment following a disaster: what is the lasting influence of acute versus ongoing traumatic events and stressors? Social Psychiatry and Psychiatric Epidemiology. 2013 Mar 1;48(3):385-395</w:t>
            </w:r>
          </w:p>
        </w:tc>
        <w:tc>
          <w:tcPr>
            <w:tcW w:w="2487" w:type="dxa"/>
          </w:tcPr>
          <w:p w14:paraId="5E44B5DF" w14:textId="0783FB68" w:rsidR="00B645E3" w:rsidRDefault="00B645E3" w:rsidP="00B645E3">
            <w:r>
              <w:t>Not about a visible disaster site</w:t>
            </w:r>
          </w:p>
        </w:tc>
      </w:tr>
      <w:tr w:rsidR="00B645E3" w14:paraId="14D69DEC" w14:textId="77777777" w:rsidTr="0095186A">
        <w:tc>
          <w:tcPr>
            <w:tcW w:w="6864" w:type="dxa"/>
          </w:tcPr>
          <w:p w14:paraId="3B3FD34B" w14:textId="46166E83" w:rsidR="00B645E3" w:rsidRDefault="00B645E3" w:rsidP="00B645E3">
            <w:pPr>
              <w:rPr>
                <w:b/>
                <w:bCs/>
              </w:rPr>
            </w:pPr>
            <w:r>
              <w:t>Collodi J, Pelling M, Fraser A, Borie M, Di Vicenz S. How do you build back better so no one is left behind? Lessons from Sint Maarten, Dutch Caribbean, following Hurricane Irma. Disasters. 2019;16:16.</w:t>
            </w:r>
          </w:p>
        </w:tc>
        <w:tc>
          <w:tcPr>
            <w:tcW w:w="2487" w:type="dxa"/>
          </w:tcPr>
          <w:p w14:paraId="1A99AEE1" w14:textId="43FCC3D2" w:rsidR="00B645E3" w:rsidRDefault="00B645E3" w:rsidP="00B645E3">
            <w:pPr>
              <w:rPr>
                <w:b/>
                <w:bCs/>
              </w:rPr>
            </w:pPr>
            <w:r>
              <w:t>Not about a visible disaster site</w:t>
            </w:r>
          </w:p>
        </w:tc>
      </w:tr>
      <w:tr w:rsidR="00B645E3" w14:paraId="5F42190A" w14:textId="77777777" w:rsidTr="0095186A">
        <w:tc>
          <w:tcPr>
            <w:tcW w:w="6864" w:type="dxa"/>
          </w:tcPr>
          <w:p w14:paraId="4F8890C1" w14:textId="06092273" w:rsidR="00B645E3" w:rsidRDefault="00B645E3" w:rsidP="00B645E3">
            <w:pPr>
              <w:rPr>
                <w:b/>
                <w:bCs/>
              </w:rPr>
            </w:pPr>
            <w:r>
              <w:t>Cueto RM, Fernandez MZ, Moll S, Rivera G. Community Participation and Strengthening in a Reconstruction Context After a Natural Disaster. J. 2015;43(4):291-303.</w:t>
            </w:r>
          </w:p>
        </w:tc>
        <w:tc>
          <w:tcPr>
            <w:tcW w:w="2487" w:type="dxa"/>
          </w:tcPr>
          <w:p w14:paraId="4526095D" w14:textId="07C6B40B" w:rsidR="00B645E3" w:rsidRDefault="00B645E3" w:rsidP="00B645E3">
            <w:pPr>
              <w:rPr>
                <w:b/>
                <w:bCs/>
              </w:rPr>
            </w:pPr>
            <w:r>
              <w:t>Not about a visible disaster site</w:t>
            </w:r>
          </w:p>
        </w:tc>
      </w:tr>
      <w:tr w:rsidR="00B645E3" w14:paraId="7087531F" w14:textId="77777777" w:rsidTr="0095186A">
        <w:tc>
          <w:tcPr>
            <w:tcW w:w="6864" w:type="dxa"/>
          </w:tcPr>
          <w:p w14:paraId="263410E9" w14:textId="2200EDF7" w:rsidR="00B645E3" w:rsidRDefault="00B645E3" w:rsidP="00B645E3">
            <w:pPr>
              <w:rPr>
                <w:b/>
                <w:bCs/>
              </w:rPr>
            </w:pPr>
            <w:r>
              <w:t>Curtis A, Mills JW, Leitner M. Katrina and vulnerability: The geography of stress. Journal of Health Care for the Poor and Underserved. 2007;18(2):315-30.</w:t>
            </w:r>
          </w:p>
        </w:tc>
        <w:tc>
          <w:tcPr>
            <w:tcW w:w="2487" w:type="dxa"/>
          </w:tcPr>
          <w:p w14:paraId="36798F9D" w14:textId="1F864AE2" w:rsidR="00B645E3" w:rsidRDefault="00B645E3" w:rsidP="00B645E3">
            <w:pPr>
              <w:rPr>
                <w:b/>
                <w:bCs/>
              </w:rPr>
            </w:pPr>
            <w:r>
              <w:t>Not about a visible disaster site</w:t>
            </w:r>
          </w:p>
        </w:tc>
      </w:tr>
      <w:tr w:rsidR="00B645E3" w14:paraId="7A7E7E50" w14:textId="77777777" w:rsidTr="0095186A">
        <w:tc>
          <w:tcPr>
            <w:tcW w:w="6864" w:type="dxa"/>
          </w:tcPr>
          <w:p w14:paraId="42FDBCF3" w14:textId="64CF3E10" w:rsidR="00B645E3" w:rsidRDefault="00B645E3" w:rsidP="00B645E3">
            <w:pPr>
              <w:rPr>
                <w:b/>
                <w:bCs/>
              </w:rPr>
            </w:pPr>
            <w:r>
              <w:t>Daly ES, Gulliver SB, Zimering RT, Knight J, Kamholz BW, Morissette SB. Disaster mental health workers responding to ground zero: One year later. Journal of Traumatic Stress. 2008;21(2):227-39.</w:t>
            </w:r>
          </w:p>
        </w:tc>
        <w:tc>
          <w:tcPr>
            <w:tcW w:w="2487" w:type="dxa"/>
          </w:tcPr>
          <w:p w14:paraId="1B467EE3" w14:textId="00E7B7F5" w:rsidR="00B645E3" w:rsidRDefault="00B645E3" w:rsidP="00B645E3">
            <w:pPr>
              <w:rPr>
                <w:b/>
                <w:bCs/>
              </w:rPr>
            </w:pPr>
            <w:r>
              <w:t>Not about a visible disaster site</w:t>
            </w:r>
          </w:p>
        </w:tc>
      </w:tr>
      <w:tr w:rsidR="00B645E3" w14:paraId="610D27DA" w14:textId="77777777" w:rsidTr="0095186A">
        <w:tc>
          <w:tcPr>
            <w:tcW w:w="6864" w:type="dxa"/>
          </w:tcPr>
          <w:p w14:paraId="372D6A31" w14:textId="782FB646" w:rsidR="00B645E3" w:rsidRDefault="00B645E3" w:rsidP="00B645E3">
            <w:pPr>
              <w:rPr>
                <w:b/>
                <w:bCs/>
              </w:rPr>
            </w:pPr>
            <w:r>
              <w:lastRenderedPageBreak/>
              <w:t>Dekovic M, Koning IM, Jan Stams G, Buist KL. Factors associated with traumatic symptoms and internalizing problems among adolescents who experienced a traumatic event. Anxiety, Stress and Coping. 2008;21(4):377-86.</w:t>
            </w:r>
          </w:p>
        </w:tc>
        <w:tc>
          <w:tcPr>
            <w:tcW w:w="2487" w:type="dxa"/>
          </w:tcPr>
          <w:p w14:paraId="644FB62F" w14:textId="229EF3F2" w:rsidR="00B645E3" w:rsidRDefault="00B645E3" w:rsidP="00B645E3">
            <w:pPr>
              <w:rPr>
                <w:b/>
                <w:bCs/>
              </w:rPr>
            </w:pPr>
            <w:r>
              <w:t>Not about a visible disaster site</w:t>
            </w:r>
          </w:p>
        </w:tc>
      </w:tr>
      <w:tr w:rsidR="00B645E3" w14:paraId="001D9A74" w14:textId="77777777" w:rsidTr="0095186A">
        <w:tc>
          <w:tcPr>
            <w:tcW w:w="6864" w:type="dxa"/>
          </w:tcPr>
          <w:p w14:paraId="0DF8AA0D" w14:textId="5F2AD309" w:rsidR="00B645E3" w:rsidRDefault="00B645E3" w:rsidP="00B645E3">
            <w:r>
              <w:t xml:space="preserve">DeLisi LE, Maurizio A, Yost M, Papparozzi CF, Fulchino C, Katz CL, Altesman J, Biel M, Lee J, Stevens P. A survey of New Yorkers after the Sept. 11 2001 Terrorist Attacks. American Journal of Psychiatry 2003; 160: 780-783. </w:t>
            </w:r>
          </w:p>
        </w:tc>
        <w:tc>
          <w:tcPr>
            <w:tcW w:w="2487" w:type="dxa"/>
          </w:tcPr>
          <w:p w14:paraId="17A06A60" w14:textId="1844572A" w:rsidR="00B645E3" w:rsidRDefault="00B645E3" w:rsidP="00B645E3">
            <w:r>
              <w:t>Not about a visible disaster site</w:t>
            </w:r>
          </w:p>
        </w:tc>
      </w:tr>
      <w:tr w:rsidR="00B645E3" w14:paraId="16865884" w14:textId="77777777" w:rsidTr="0095186A">
        <w:tc>
          <w:tcPr>
            <w:tcW w:w="6864" w:type="dxa"/>
          </w:tcPr>
          <w:p w14:paraId="1E898E23" w14:textId="46B8EE9F" w:rsidR="00B645E3" w:rsidRDefault="00B645E3" w:rsidP="00B645E3">
            <w:pPr>
              <w:rPr>
                <w:b/>
                <w:bCs/>
              </w:rPr>
            </w:pPr>
            <w:r>
              <w:t>DiMaggio C, Galea S, Emch M. Spatial proximity and the risk of psychopathology after a terrorist attack. Psychiatry Research. 2010;176(1):55-61.</w:t>
            </w:r>
          </w:p>
        </w:tc>
        <w:tc>
          <w:tcPr>
            <w:tcW w:w="2487" w:type="dxa"/>
          </w:tcPr>
          <w:p w14:paraId="1E1E96A7" w14:textId="2DD770C6" w:rsidR="00B645E3" w:rsidRDefault="00B645E3" w:rsidP="00B645E3">
            <w:pPr>
              <w:rPr>
                <w:b/>
                <w:bCs/>
              </w:rPr>
            </w:pPr>
            <w:r>
              <w:t>Not about a visible disaster site</w:t>
            </w:r>
          </w:p>
        </w:tc>
      </w:tr>
      <w:tr w:rsidR="0061408F" w14:paraId="7C27737E" w14:textId="77777777" w:rsidTr="0095186A">
        <w:tc>
          <w:tcPr>
            <w:tcW w:w="6864" w:type="dxa"/>
          </w:tcPr>
          <w:p w14:paraId="4036802C" w14:textId="1B4FDF3E" w:rsidR="0061408F" w:rsidRDefault="0061408F" w:rsidP="0061408F">
            <w:r>
              <w:t>Divsalar P, Dehesh T. Prevalence and predictors of post-traumatic stress disorder and depression among survivors over 12 years after the Bam earthquake. Neuropsychiatric Disease and Treatment 2020; 16: 1207-1216</w:t>
            </w:r>
          </w:p>
        </w:tc>
        <w:tc>
          <w:tcPr>
            <w:tcW w:w="2487" w:type="dxa"/>
          </w:tcPr>
          <w:p w14:paraId="05DFF786" w14:textId="3EA34AA6" w:rsidR="0061408F" w:rsidRDefault="0061408F" w:rsidP="0061408F">
            <w:r>
              <w:t>Not about a visible disaster site</w:t>
            </w:r>
          </w:p>
        </w:tc>
      </w:tr>
      <w:tr w:rsidR="0061408F" w14:paraId="039002D8" w14:textId="77777777" w:rsidTr="0095186A">
        <w:tc>
          <w:tcPr>
            <w:tcW w:w="6864" w:type="dxa"/>
          </w:tcPr>
          <w:p w14:paraId="35EF93EB" w14:textId="0D23F250" w:rsidR="0061408F" w:rsidRDefault="0061408F" w:rsidP="0061408F">
            <w:pPr>
              <w:rPr>
                <w:b/>
                <w:bCs/>
              </w:rPr>
            </w:pPr>
            <w:r>
              <w:t>Dominelli L. Empowering Disaster-Affected Communities for Long-Term Reconstruction: Intervening in Sri Lanka After the Tsunami. Journal of Social Work in Disability and Rehabilitation. 2013;12(1-2):48-66.</w:t>
            </w:r>
          </w:p>
        </w:tc>
        <w:tc>
          <w:tcPr>
            <w:tcW w:w="2487" w:type="dxa"/>
          </w:tcPr>
          <w:p w14:paraId="430A7750" w14:textId="60606FB8" w:rsidR="0061408F" w:rsidRDefault="0061408F" w:rsidP="0061408F">
            <w:pPr>
              <w:rPr>
                <w:b/>
                <w:bCs/>
              </w:rPr>
            </w:pPr>
            <w:r>
              <w:t>Not about a visible disaster site</w:t>
            </w:r>
          </w:p>
        </w:tc>
      </w:tr>
      <w:tr w:rsidR="0061408F" w14:paraId="7099A3D0" w14:textId="77777777" w:rsidTr="0095186A">
        <w:tc>
          <w:tcPr>
            <w:tcW w:w="6864" w:type="dxa"/>
          </w:tcPr>
          <w:p w14:paraId="7474145A" w14:textId="7115D53C" w:rsidR="0061408F" w:rsidRPr="00F66CF7" w:rsidRDefault="0061408F" w:rsidP="0061408F">
            <w:r>
              <w:t>Fan C, Jiang Y, Mostafavi A. Emergent social cohesion for coping with community disruptions in disasters. Journal of the Royal Society Interface. 2020;17 (164) (no pagination)(20190778).</w:t>
            </w:r>
          </w:p>
        </w:tc>
        <w:tc>
          <w:tcPr>
            <w:tcW w:w="2487" w:type="dxa"/>
          </w:tcPr>
          <w:p w14:paraId="243DC41F" w14:textId="6839E9C1" w:rsidR="0061408F" w:rsidRDefault="0061408F" w:rsidP="0061408F">
            <w:pPr>
              <w:rPr>
                <w:b/>
                <w:bCs/>
              </w:rPr>
            </w:pPr>
            <w:r>
              <w:t>Not about a visible disaster site</w:t>
            </w:r>
          </w:p>
        </w:tc>
      </w:tr>
      <w:tr w:rsidR="0061408F" w14:paraId="25FAEB4F" w14:textId="77777777" w:rsidTr="0095186A">
        <w:tc>
          <w:tcPr>
            <w:tcW w:w="6864" w:type="dxa"/>
          </w:tcPr>
          <w:p w14:paraId="52BDE17C" w14:textId="7E006B00" w:rsidR="0061408F" w:rsidRDefault="0061408F" w:rsidP="0061408F">
            <w:pPr>
              <w:rPr>
                <w:b/>
                <w:bCs/>
              </w:rPr>
            </w:pPr>
            <w:r>
              <w:t>Fan L. Shelter strategies, humanitarian praxis and critical urban theory post-crisis reconstruction. Disasters. 2012;36(SUPPL.1):S64-S86.</w:t>
            </w:r>
          </w:p>
        </w:tc>
        <w:tc>
          <w:tcPr>
            <w:tcW w:w="2487" w:type="dxa"/>
          </w:tcPr>
          <w:p w14:paraId="59803194" w14:textId="1F4328D3" w:rsidR="0061408F" w:rsidRDefault="0061408F" w:rsidP="0061408F">
            <w:pPr>
              <w:rPr>
                <w:b/>
                <w:bCs/>
              </w:rPr>
            </w:pPr>
            <w:r>
              <w:t>Not about a visible disaster site</w:t>
            </w:r>
          </w:p>
        </w:tc>
      </w:tr>
      <w:tr w:rsidR="0061408F" w14:paraId="4817E43B" w14:textId="77777777" w:rsidTr="0095186A">
        <w:tc>
          <w:tcPr>
            <w:tcW w:w="6864" w:type="dxa"/>
          </w:tcPr>
          <w:p w14:paraId="71406810" w14:textId="23CF7A3E" w:rsidR="0061408F" w:rsidRDefault="0061408F" w:rsidP="0061408F">
            <w:pPr>
              <w:rPr>
                <w:b/>
                <w:bCs/>
              </w:rPr>
            </w:pPr>
            <w:r>
              <w:t>Friedberg JP, Adonis MN, Von Bergen HA, Suchday S. Short communication: September 11th related stress and trauma in New Yorkers. Stress and Health. 2005;21(1):53-60.</w:t>
            </w:r>
          </w:p>
        </w:tc>
        <w:tc>
          <w:tcPr>
            <w:tcW w:w="2487" w:type="dxa"/>
          </w:tcPr>
          <w:p w14:paraId="4EE5270C" w14:textId="09E70FA4" w:rsidR="0061408F" w:rsidRDefault="0061408F" w:rsidP="0061408F">
            <w:pPr>
              <w:rPr>
                <w:b/>
                <w:bCs/>
              </w:rPr>
            </w:pPr>
            <w:r>
              <w:t>Not about a visible disaster site</w:t>
            </w:r>
          </w:p>
        </w:tc>
      </w:tr>
      <w:tr w:rsidR="0061408F" w14:paraId="122A7789" w14:textId="77777777" w:rsidTr="0095186A">
        <w:tc>
          <w:tcPr>
            <w:tcW w:w="6864" w:type="dxa"/>
          </w:tcPr>
          <w:p w14:paraId="70D4BD19" w14:textId="178AFDED" w:rsidR="0061408F" w:rsidRDefault="0061408F" w:rsidP="0061408F">
            <w:pPr>
              <w:rPr>
                <w:b/>
                <w:bCs/>
              </w:rPr>
            </w:pPr>
            <w:r>
              <w:t>Fu M, Guo J, Qu Z, Han Z, Wang S, He H. Long-Term Health Consequences Among Wenchuan Earthquake Adult Survivors: Implications of a Framework for Postearthquake Reconstruction. J Nerv Ment Dis. 2019;207(10):884-92.</w:t>
            </w:r>
          </w:p>
        </w:tc>
        <w:tc>
          <w:tcPr>
            <w:tcW w:w="2487" w:type="dxa"/>
          </w:tcPr>
          <w:p w14:paraId="2C674E10" w14:textId="0FF761DC" w:rsidR="0061408F" w:rsidRDefault="0061408F" w:rsidP="0061408F">
            <w:pPr>
              <w:rPr>
                <w:b/>
                <w:bCs/>
              </w:rPr>
            </w:pPr>
            <w:r>
              <w:t>Not about a visible disaster site</w:t>
            </w:r>
          </w:p>
        </w:tc>
      </w:tr>
      <w:tr w:rsidR="0061408F" w14:paraId="660E8C84" w14:textId="77777777" w:rsidTr="0095186A">
        <w:tc>
          <w:tcPr>
            <w:tcW w:w="6864" w:type="dxa"/>
          </w:tcPr>
          <w:p w14:paraId="74BBAE59" w14:textId="6567FC30" w:rsidR="0061408F" w:rsidRDefault="0061408F" w:rsidP="0061408F">
            <w:pPr>
              <w:rPr>
                <w:b/>
                <w:bCs/>
              </w:rPr>
            </w:pPr>
            <w:r>
              <w:t>Gambone LJ. Thoughts of Katrina: Posttraumatic growth in the aftermath of disaster. Dissertation Abstracts International: Section B: The Sciences and Engineering. 2011;71(9-B).</w:t>
            </w:r>
          </w:p>
        </w:tc>
        <w:tc>
          <w:tcPr>
            <w:tcW w:w="2487" w:type="dxa"/>
          </w:tcPr>
          <w:p w14:paraId="5F1C91B4" w14:textId="12380DC6" w:rsidR="0061408F" w:rsidRPr="00593684" w:rsidRDefault="0061408F" w:rsidP="0061408F">
            <w:r>
              <w:t>Not peer reviewed</w:t>
            </w:r>
          </w:p>
        </w:tc>
      </w:tr>
      <w:tr w:rsidR="004A5675" w14:paraId="13F48D9E" w14:textId="77777777" w:rsidTr="0095186A">
        <w:tc>
          <w:tcPr>
            <w:tcW w:w="6864" w:type="dxa"/>
          </w:tcPr>
          <w:p w14:paraId="3A7F6F12" w14:textId="1A9744A1" w:rsidR="004A5675" w:rsidRDefault="004A5675" w:rsidP="004A5675">
            <w:r>
              <w:t>Glad KA, Hafstad GS, Jensen TK, Dyb G. A longitudinal study of psychological distress and exposure to trauma reminders after terrorism: Psychological Trauma: Theory, Research, Practice, and Policy. 2017; 9: 145-152</w:t>
            </w:r>
          </w:p>
        </w:tc>
        <w:tc>
          <w:tcPr>
            <w:tcW w:w="2487" w:type="dxa"/>
          </w:tcPr>
          <w:p w14:paraId="45D4E8D2" w14:textId="281D9C30" w:rsidR="004A5675" w:rsidRDefault="004A5675" w:rsidP="004A5675">
            <w:r>
              <w:t>Not about a visible disaster site</w:t>
            </w:r>
          </w:p>
        </w:tc>
      </w:tr>
      <w:tr w:rsidR="00941020" w14:paraId="1D7E57DB" w14:textId="77777777" w:rsidTr="0095186A">
        <w:tc>
          <w:tcPr>
            <w:tcW w:w="6864" w:type="dxa"/>
          </w:tcPr>
          <w:p w14:paraId="17E891CE" w14:textId="3F1826B8" w:rsidR="00941020" w:rsidRDefault="00941020" w:rsidP="00941020">
            <w:r>
              <w:t>Glad KA, Jensen TK, Hafstad GS, Dyb G. Posttraumatic stress disorder and exposure to trauma reminders after a terrorist attack. Journal of Trauma and Dissociation 2016; 17: 435-447</w:t>
            </w:r>
          </w:p>
        </w:tc>
        <w:tc>
          <w:tcPr>
            <w:tcW w:w="2487" w:type="dxa"/>
          </w:tcPr>
          <w:p w14:paraId="502E5BA3" w14:textId="68C7A20A" w:rsidR="00941020" w:rsidRDefault="00941020" w:rsidP="00941020">
            <w:r>
              <w:t>Not about a visible disaster site</w:t>
            </w:r>
          </w:p>
        </w:tc>
      </w:tr>
      <w:tr w:rsidR="00941020" w14:paraId="0390DC49" w14:textId="77777777" w:rsidTr="0095186A">
        <w:tc>
          <w:tcPr>
            <w:tcW w:w="6864" w:type="dxa"/>
          </w:tcPr>
          <w:p w14:paraId="3A283602" w14:textId="51540869" w:rsidR="00941020" w:rsidRDefault="00941020" w:rsidP="00941020">
            <w:pPr>
              <w:rPr>
                <w:b/>
                <w:bCs/>
              </w:rPr>
            </w:pPr>
            <w:r>
              <w:t>Goenjian A. A mental health relief programme in Armenia after the 1988 earthquake. Implementation and clinical observations. British Journal of Psychiatry. 1993;163(AUG.):230-9.</w:t>
            </w:r>
          </w:p>
        </w:tc>
        <w:tc>
          <w:tcPr>
            <w:tcW w:w="2487" w:type="dxa"/>
          </w:tcPr>
          <w:p w14:paraId="33ACB462" w14:textId="1470877D" w:rsidR="00941020" w:rsidRDefault="00941020" w:rsidP="00941020">
            <w:pPr>
              <w:rPr>
                <w:b/>
                <w:bCs/>
              </w:rPr>
            </w:pPr>
            <w:r>
              <w:t>Not about a visible disaster site</w:t>
            </w:r>
          </w:p>
        </w:tc>
      </w:tr>
      <w:tr w:rsidR="00941020" w14:paraId="2278E78B" w14:textId="77777777" w:rsidTr="0095186A">
        <w:tc>
          <w:tcPr>
            <w:tcW w:w="6864" w:type="dxa"/>
          </w:tcPr>
          <w:p w14:paraId="4594E65F" w14:textId="36B056E8" w:rsidR="00941020" w:rsidRDefault="00941020" w:rsidP="00941020">
            <w:r>
              <w:t>Goenjian AK, Roussos A, Steinberg AM, Sotiropoulou C, Walling D, Kakaki M, Karagianni S. Longitudinal study of PTSD, depression, and quality of life among adolescents after the Parnitha earthquake. Journal of Affective Disorders 2011; 133: 509-515.</w:t>
            </w:r>
          </w:p>
        </w:tc>
        <w:tc>
          <w:tcPr>
            <w:tcW w:w="2487" w:type="dxa"/>
          </w:tcPr>
          <w:p w14:paraId="7C56A15A" w14:textId="68089571" w:rsidR="00941020" w:rsidRPr="007B02FC" w:rsidRDefault="00941020" w:rsidP="00941020">
            <w:pPr>
              <w:rPr>
                <w:b/>
                <w:bCs/>
              </w:rPr>
            </w:pPr>
            <w:r w:rsidRPr="007B02FC">
              <w:rPr>
                <w:b/>
                <w:bCs/>
              </w:rPr>
              <w:t>Included</w:t>
            </w:r>
          </w:p>
        </w:tc>
      </w:tr>
      <w:tr w:rsidR="00941020" w14:paraId="693AE90A" w14:textId="77777777" w:rsidTr="0095186A">
        <w:tc>
          <w:tcPr>
            <w:tcW w:w="6864" w:type="dxa"/>
          </w:tcPr>
          <w:p w14:paraId="2E616860" w14:textId="61FC326F" w:rsidR="00941020" w:rsidRDefault="00941020" w:rsidP="00941020">
            <w:pPr>
              <w:rPr>
                <w:b/>
                <w:bCs/>
              </w:rPr>
            </w:pPr>
            <w:r>
              <w:t>Hansen BT, Dinesen PT, Ostergaard SD. Increased Incidence Rate of Trauma- and Stressor-related Disorders in Denmark After the Breivik Attacks in Norway. Epidemiology. 2017;28(6):906-9.</w:t>
            </w:r>
          </w:p>
        </w:tc>
        <w:tc>
          <w:tcPr>
            <w:tcW w:w="2487" w:type="dxa"/>
          </w:tcPr>
          <w:p w14:paraId="69EDF773" w14:textId="7B656EF1" w:rsidR="00941020" w:rsidRDefault="00941020" w:rsidP="00941020">
            <w:pPr>
              <w:rPr>
                <w:b/>
                <w:bCs/>
              </w:rPr>
            </w:pPr>
            <w:r>
              <w:t>Not about a visible disaster site</w:t>
            </w:r>
          </w:p>
        </w:tc>
      </w:tr>
      <w:tr w:rsidR="00941020" w14:paraId="15A052C8" w14:textId="77777777" w:rsidTr="0095186A">
        <w:tc>
          <w:tcPr>
            <w:tcW w:w="6864" w:type="dxa"/>
          </w:tcPr>
          <w:p w14:paraId="64B6E0C9" w14:textId="5568A8E2" w:rsidR="00941020" w:rsidRPr="00F66CF7" w:rsidRDefault="00941020" w:rsidP="00941020">
            <w:r>
              <w:t>Hansen MB, Nissen A, Heir T. Proximity to terror and post-traumatic stress: a follow-up survey of governmental employees after the 2011 Oslo bombing attack. BMJ Open. 2013;3(7).</w:t>
            </w:r>
          </w:p>
        </w:tc>
        <w:tc>
          <w:tcPr>
            <w:tcW w:w="2487" w:type="dxa"/>
          </w:tcPr>
          <w:p w14:paraId="56DA73FB" w14:textId="1AB04150" w:rsidR="00941020" w:rsidRDefault="00941020" w:rsidP="00941020">
            <w:pPr>
              <w:rPr>
                <w:b/>
                <w:bCs/>
              </w:rPr>
            </w:pPr>
            <w:r>
              <w:t>Not about a visible disaster site</w:t>
            </w:r>
          </w:p>
        </w:tc>
      </w:tr>
      <w:tr w:rsidR="00941020" w14:paraId="14FC2DA5" w14:textId="77777777" w:rsidTr="0095186A">
        <w:tc>
          <w:tcPr>
            <w:tcW w:w="6864" w:type="dxa"/>
          </w:tcPr>
          <w:p w14:paraId="6B47E9E2" w14:textId="3ABC0EB4" w:rsidR="00941020" w:rsidRDefault="00941020" w:rsidP="00941020">
            <w:pPr>
              <w:rPr>
                <w:b/>
                <w:bCs/>
              </w:rPr>
            </w:pPr>
            <w:r>
              <w:t>Hogg D, Kingham S, Wilson TM, Griffin E, Ardagh M. Geographic variation of clinically diagnosed mood and anxiety disorders in Christchurch after the 2010/11 earthquakes. Health Place. 2014;30:270-8.</w:t>
            </w:r>
          </w:p>
        </w:tc>
        <w:tc>
          <w:tcPr>
            <w:tcW w:w="2487" w:type="dxa"/>
          </w:tcPr>
          <w:p w14:paraId="40E464CF" w14:textId="3539C386" w:rsidR="00941020" w:rsidRDefault="00941020" w:rsidP="00941020">
            <w:pPr>
              <w:rPr>
                <w:b/>
                <w:bCs/>
              </w:rPr>
            </w:pPr>
            <w:r>
              <w:t>Not about a visible disaster site</w:t>
            </w:r>
          </w:p>
        </w:tc>
      </w:tr>
      <w:tr w:rsidR="00941020" w14:paraId="50457712" w14:textId="77777777" w:rsidTr="0095186A">
        <w:tc>
          <w:tcPr>
            <w:tcW w:w="6864" w:type="dxa"/>
          </w:tcPr>
          <w:p w14:paraId="31831FE6" w14:textId="4A444311" w:rsidR="00941020" w:rsidRDefault="00941020" w:rsidP="00941020">
            <w:r>
              <w:t xml:space="preserve">Howell KH, Kaplow JB, Layne CM, Benson MA, Compas BE, Katalinkski R, Pasalic H, Bosankic N, Pynoos R. Predicting adolescent posttraumatic stress in the aftermath of war: Differential effects of coping strategies across </w:t>
            </w:r>
            <w:r>
              <w:lastRenderedPageBreak/>
              <w:t>trauma reminder, loss reminder and family conflict domains. Anxiety, Stress and Coping 2014; 28: 88-104</w:t>
            </w:r>
          </w:p>
        </w:tc>
        <w:tc>
          <w:tcPr>
            <w:tcW w:w="2487" w:type="dxa"/>
          </w:tcPr>
          <w:p w14:paraId="0E6B9525" w14:textId="2C2EC97F" w:rsidR="00941020" w:rsidRPr="00941020" w:rsidRDefault="00941020" w:rsidP="00941020">
            <w:pPr>
              <w:rPr>
                <w:b/>
                <w:bCs/>
              </w:rPr>
            </w:pPr>
            <w:r w:rsidRPr="00941020">
              <w:rPr>
                <w:b/>
                <w:bCs/>
              </w:rPr>
              <w:lastRenderedPageBreak/>
              <w:t>Included</w:t>
            </w:r>
          </w:p>
        </w:tc>
      </w:tr>
      <w:tr w:rsidR="00941020" w14:paraId="05C88BC7" w14:textId="77777777" w:rsidTr="0095186A">
        <w:tc>
          <w:tcPr>
            <w:tcW w:w="6864" w:type="dxa"/>
          </w:tcPr>
          <w:p w14:paraId="5272C6B1" w14:textId="6555CC63" w:rsidR="00941020" w:rsidRPr="0095186A" w:rsidRDefault="00941020" w:rsidP="00941020">
            <w:pPr>
              <w:rPr>
                <w:rFonts w:asciiTheme="majorHAnsi" w:hAnsiTheme="majorHAnsi" w:cstheme="majorHAnsi"/>
              </w:rPr>
            </w:pPr>
            <w:r w:rsidRPr="0095186A">
              <w:rPr>
                <w:rFonts w:asciiTheme="majorHAnsi" w:hAnsiTheme="majorHAnsi" w:cstheme="majorHAnsi"/>
                <w:color w:val="222222"/>
                <w:shd w:val="clear" w:color="auto" w:fill="FFFFFF"/>
              </w:rPr>
              <w:t>Johal S, Mounsey Z, Tuohy R, Johnston D. Coping with disaster: General practitioners’ perspectives on the impact of the Canterbury earthquakes, PLoS Currents. 2014 Apr 2;6</w:t>
            </w:r>
          </w:p>
        </w:tc>
        <w:tc>
          <w:tcPr>
            <w:tcW w:w="2487" w:type="dxa"/>
          </w:tcPr>
          <w:p w14:paraId="183D6140" w14:textId="44356294" w:rsidR="00941020" w:rsidRDefault="00941020" w:rsidP="00941020">
            <w:r>
              <w:t>Not about a visible disaster site</w:t>
            </w:r>
          </w:p>
        </w:tc>
      </w:tr>
      <w:tr w:rsidR="00941020" w14:paraId="5E5BBBFF" w14:textId="77777777" w:rsidTr="0095186A">
        <w:trPr>
          <w:trHeight w:val="801"/>
        </w:trPr>
        <w:tc>
          <w:tcPr>
            <w:tcW w:w="6864" w:type="dxa"/>
          </w:tcPr>
          <w:p w14:paraId="62C17C32" w14:textId="0F9CC7CD" w:rsidR="00941020" w:rsidRDefault="00941020" w:rsidP="00941020">
            <w:pPr>
              <w:rPr>
                <w:b/>
                <w:bCs/>
              </w:rPr>
            </w:pPr>
            <w:r>
              <w:t>Kessler RC, McLaughlin KA, Koenen KC, Petukhova M, Hill ED. The importance of secondary trauma exposure for post-disaster mental disorder. Epidemiology and Psychiatric Sciences. 2012;21(1):35-45.</w:t>
            </w:r>
          </w:p>
        </w:tc>
        <w:tc>
          <w:tcPr>
            <w:tcW w:w="2487" w:type="dxa"/>
          </w:tcPr>
          <w:p w14:paraId="33C66D4C" w14:textId="3CDB639F" w:rsidR="00941020" w:rsidRDefault="00941020" w:rsidP="00941020">
            <w:pPr>
              <w:rPr>
                <w:b/>
                <w:bCs/>
              </w:rPr>
            </w:pPr>
            <w:r>
              <w:t>Not about a visible disaster site</w:t>
            </w:r>
          </w:p>
        </w:tc>
      </w:tr>
      <w:tr w:rsidR="00941020" w14:paraId="4C2D96AA" w14:textId="77777777" w:rsidTr="0095186A">
        <w:tc>
          <w:tcPr>
            <w:tcW w:w="6864" w:type="dxa"/>
          </w:tcPr>
          <w:p w14:paraId="0610AC46" w14:textId="61220E16" w:rsidR="00941020" w:rsidRDefault="00941020" w:rsidP="00941020">
            <w:pPr>
              <w:rPr>
                <w:b/>
                <w:bCs/>
              </w:rPr>
            </w:pPr>
            <w:r>
              <w:t>Klein TP, Devoe ER, Miranda-Julian C, Linas K. Young children's responses to September 11th: The New York City experience. Infant Ment Health J. 2009;30(1):1-22.</w:t>
            </w:r>
          </w:p>
        </w:tc>
        <w:tc>
          <w:tcPr>
            <w:tcW w:w="2487" w:type="dxa"/>
          </w:tcPr>
          <w:p w14:paraId="48ADBCB7" w14:textId="1F4E1E0A" w:rsidR="00941020" w:rsidRDefault="00941020" w:rsidP="00941020">
            <w:pPr>
              <w:rPr>
                <w:b/>
                <w:bCs/>
              </w:rPr>
            </w:pPr>
            <w:r>
              <w:t>Not about a visible disaster site</w:t>
            </w:r>
          </w:p>
        </w:tc>
      </w:tr>
      <w:tr w:rsidR="00941020" w14:paraId="07E7CB7F" w14:textId="77777777" w:rsidTr="0095186A">
        <w:tc>
          <w:tcPr>
            <w:tcW w:w="6864" w:type="dxa"/>
          </w:tcPr>
          <w:p w14:paraId="1E4152F7" w14:textId="1FD75103" w:rsidR="00941020" w:rsidRDefault="00941020" w:rsidP="00941020">
            <w:pPr>
              <w:rPr>
                <w:b/>
                <w:bCs/>
              </w:rPr>
            </w:pPr>
            <w:r>
              <w:t>Laugharne J, Janca A, Widiger T. Posttraumatic stress disorder and terrorism: 5 Years after 9/11. Current Opinion in Psychiatry. 2007;20(1):36-41.</w:t>
            </w:r>
          </w:p>
        </w:tc>
        <w:tc>
          <w:tcPr>
            <w:tcW w:w="2487" w:type="dxa"/>
          </w:tcPr>
          <w:p w14:paraId="4B188D0B" w14:textId="2EF92551" w:rsidR="00941020" w:rsidRDefault="00941020" w:rsidP="00941020">
            <w:pPr>
              <w:rPr>
                <w:b/>
                <w:bCs/>
              </w:rPr>
            </w:pPr>
            <w:r>
              <w:t>Not about a visible disaster site</w:t>
            </w:r>
          </w:p>
        </w:tc>
      </w:tr>
      <w:tr w:rsidR="00941020" w14:paraId="3D8D2EB2" w14:textId="77777777" w:rsidTr="0095186A">
        <w:tc>
          <w:tcPr>
            <w:tcW w:w="6864" w:type="dxa"/>
          </w:tcPr>
          <w:p w14:paraId="1BB70A45" w14:textId="028CE579" w:rsidR="00941020" w:rsidRDefault="00941020" w:rsidP="00941020">
            <w:pPr>
              <w:rPr>
                <w:b/>
                <w:bCs/>
              </w:rPr>
            </w:pPr>
            <w:r>
              <w:t>Lazaratou H, Paparrigopoulos T, Galanos G, Psarros C, Dikeos D, Soldatos C. The psychological impact of a catastrophic earthquake: A retrospective study 50 years after the event. Journal of Nervous and Mental Disease. 2008;196(4):340-4.</w:t>
            </w:r>
          </w:p>
        </w:tc>
        <w:tc>
          <w:tcPr>
            <w:tcW w:w="2487" w:type="dxa"/>
          </w:tcPr>
          <w:p w14:paraId="5811CA5D" w14:textId="1451E7C5" w:rsidR="00941020" w:rsidRDefault="00941020" w:rsidP="00941020">
            <w:pPr>
              <w:rPr>
                <w:b/>
                <w:bCs/>
              </w:rPr>
            </w:pPr>
            <w:r>
              <w:t>Not about a visible disaster site</w:t>
            </w:r>
          </w:p>
        </w:tc>
      </w:tr>
      <w:tr w:rsidR="00941020" w14:paraId="7F2E722F" w14:textId="77777777" w:rsidTr="0095186A">
        <w:tc>
          <w:tcPr>
            <w:tcW w:w="6864" w:type="dxa"/>
          </w:tcPr>
          <w:p w14:paraId="7FBC6660" w14:textId="4C554DBD" w:rsidR="00941020" w:rsidRPr="00634BB5" w:rsidRDefault="00941020" w:rsidP="00941020">
            <w:pPr>
              <w:numPr>
                <w:ilvl w:val="0"/>
                <w:numId w:val="36"/>
              </w:numPr>
              <w:spacing w:after="150"/>
              <w:ind w:left="0"/>
              <w:jc w:val="left"/>
              <w:textAlignment w:val="baseline"/>
              <w:rPr>
                <w:rFonts w:ascii="Helvetica" w:eastAsia="Times New Roman" w:hAnsi="Helvetica" w:cs="Helvetica"/>
                <w:color w:val="000000" w:themeColor="text1"/>
              </w:rPr>
            </w:pPr>
            <w:r w:rsidRPr="00634BB5">
              <w:rPr>
                <w:rFonts w:ascii="Helvetica" w:eastAsia="Times New Roman" w:hAnsi="Helvetica" w:cs="Helvetica"/>
                <w:color w:val="000000" w:themeColor="text1"/>
              </w:rPr>
              <w:t>Lindell MK, Prater CS. Assessing community impacts of natural disasters. Natural Hazards Review. 2003; 4(4):176-85.</w:t>
            </w:r>
          </w:p>
        </w:tc>
        <w:tc>
          <w:tcPr>
            <w:tcW w:w="2487" w:type="dxa"/>
          </w:tcPr>
          <w:p w14:paraId="79B06563" w14:textId="0B815F18" w:rsidR="00941020" w:rsidRDefault="00941020" w:rsidP="00941020">
            <w:pPr>
              <w:rPr>
                <w:b/>
                <w:bCs/>
              </w:rPr>
            </w:pPr>
            <w:r>
              <w:t>Not about a visible disaster site</w:t>
            </w:r>
          </w:p>
        </w:tc>
      </w:tr>
      <w:tr w:rsidR="00941020" w14:paraId="46D43452" w14:textId="77777777" w:rsidTr="0095186A">
        <w:tc>
          <w:tcPr>
            <w:tcW w:w="6864" w:type="dxa"/>
          </w:tcPr>
          <w:p w14:paraId="0ADA8727" w14:textId="696C8442" w:rsidR="00941020" w:rsidRDefault="00941020" w:rsidP="00941020">
            <w:pPr>
              <w:numPr>
                <w:ilvl w:val="0"/>
                <w:numId w:val="36"/>
              </w:numPr>
              <w:spacing w:after="150"/>
              <w:ind w:left="0"/>
              <w:jc w:val="left"/>
              <w:textAlignment w:val="baseline"/>
            </w:pPr>
            <w:r>
              <w:t>Low SM. Lessons from imagining the World Trade Center site: An examination of public space and culture. Anthropology and Education Quarterly; 2002;33: 395-405</w:t>
            </w:r>
          </w:p>
        </w:tc>
        <w:tc>
          <w:tcPr>
            <w:tcW w:w="2487" w:type="dxa"/>
          </w:tcPr>
          <w:p w14:paraId="7C7F9DC3" w14:textId="46F60EBC" w:rsidR="00941020" w:rsidRPr="00546C53" w:rsidRDefault="00941020" w:rsidP="00941020">
            <w:pPr>
              <w:rPr>
                <w:b/>
                <w:bCs/>
              </w:rPr>
            </w:pPr>
            <w:r>
              <w:t>Not about a visible disaster site</w:t>
            </w:r>
          </w:p>
        </w:tc>
      </w:tr>
      <w:tr w:rsidR="00941020" w14:paraId="4D7096A6" w14:textId="77777777" w:rsidTr="0095186A">
        <w:tc>
          <w:tcPr>
            <w:tcW w:w="6864" w:type="dxa"/>
          </w:tcPr>
          <w:p w14:paraId="3789D5D1" w14:textId="73502C14" w:rsidR="00941020" w:rsidRPr="00634BB5" w:rsidRDefault="00941020" w:rsidP="00941020">
            <w:pPr>
              <w:numPr>
                <w:ilvl w:val="0"/>
                <w:numId w:val="36"/>
              </w:numPr>
              <w:spacing w:after="150"/>
              <w:ind w:left="0"/>
              <w:jc w:val="left"/>
              <w:textAlignment w:val="baseline"/>
              <w:rPr>
                <w:rFonts w:ascii="Helvetica" w:eastAsia="Times New Roman" w:hAnsi="Helvetica" w:cs="Helvetica"/>
                <w:color w:val="000000" w:themeColor="text1"/>
              </w:rPr>
            </w:pPr>
            <w:r>
              <w:t>Low SM. The memorialization of September 11</w:t>
            </w:r>
            <w:r w:rsidRPr="00C740AA">
              <w:rPr>
                <w:vertAlign w:val="superscript"/>
              </w:rPr>
              <w:t>th</w:t>
            </w:r>
            <w:r>
              <w:t>: Dominant and local discourses on the rebuilding of the World Trade Centre site. American Ethnologist 2004;31:326-339</w:t>
            </w:r>
          </w:p>
        </w:tc>
        <w:tc>
          <w:tcPr>
            <w:tcW w:w="2487" w:type="dxa"/>
          </w:tcPr>
          <w:p w14:paraId="3DDC7490" w14:textId="3CCA94B5" w:rsidR="00941020" w:rsidRPr="00546C53" w:rsidRDefault="00941020" w:rsidP="00941020">
            <w:pPr>
              <w:rPr>
                <w:b/>
                <w:bCs/>
              </w:rPr>
            </w:pPr>
            <w:r>
              <w:t>Not about a visible disaster site, or a permanent memorial</w:t>
            </w:r>
          </w:p>
        </w:tc>
      </w:tr>
      <w:tr w:rsidR="00941020" w14:paraId="7F0CA534" w14:textId="77777777" w:rsidTr="0095186A">
        <w:tc>
          <w:tcPr>
            <w:tcW w:w="6864" w:type="dxa"/>
          </w:tcPr>
          <w:p w14:paraId="0C4CF128" w14:textId="4B430077" w:rsidR="00941020" w:rsidRDefault="00941020" w:rsidP="00941020">
            <w:pPr>
              <w:numPr>
                <w:ilvl w:val="0"/>
                <w:numId w:val="36"/>
              </w:numPr>
              <w:spacing w:after="150"/>
              <w:ind w:left="0"/>
              <w:jc w:val="left"/>
              <w:textAlignment w:val="baseline"/>
            </w:pPr>
            <w:r>
              <w:t>Low SM, Taplin DH, Lamb M. Battery Park City: An ethnographic field study of the community impact of 9/11. Urban Affairs Review 2005; 40(5):655-682</w:t>
            </w:r>
          </w:p>
        </w:tc>
        <w:tc>
          <w:tcPr>
            <w:tcW w:w="2487" w:type="dxa"/>
          </w:tcPr>
          <w:p w14:paraId="7ECC4F56" w14:textId="4BC0959C" w:rsidR="00941020" w:rsidRPr="00546C53" w:rsidRDefault="00941020" w:rsidP="00941020">
            <w:pPr>
              <w:rPr>
                <w:b/>
                <w:bCs/>
              </w:rPr>
            </w:pPr>
            <w:r>
              <w:t>Not about a visible disaster site</w:t>
            </w:r>
          </w:p>
        </w:tc>
      </w:tr>
      <w:tr w:rsidR="00941020" w14:paraId="40C46313" w14:textId="77777777" w:rsidTr="0095186A">
        <w:tc>
          <w:tcPr>
            <w:tcW w:w="6864" w:type="dxa"/>
          </w:tcPr>
          <w:p w14:paraId="501CEE30" w14:textId="554F1951" w:rsidR="00941020" w:rsidRDefault="00941020" w:rsidP="00941020">
            <w:pPr>
              <w:rPr>
                <w:b/>
                <w:bCs/>
              </w:rPr>
            </w:pPr>
            <w:r>
              <w:t>Ma Z, Lin Z. The impact of exposure to memorial reports on the 5.12 Wenchuan earthquake on sleep quality among adult survivors ten years after the disaster: Evidence for nonlinear associations. Comprehensive Psychiatry. 2020;97:152150.</w:t>
            </w:r>
          </w:p>
        </w:tc>
        <w:tc>
          <w:tcPr>
            <w:tcW w:w="2487" w:type="dxa"/>
          </w:tcPr>
          <w:p w14:paraId="00EA8A32" w14:textId="2C3AF555" w:rsidR="00941020" w:rsidRDefault="00941020" w:rsidP="00941020">
            <w:pPr>
              <w:rPr>
                <w:b/>
                <w:bCs/>
              </w:rPr>
            </w:pPr>
            <w:r>
              <w:t>Not about a visible disaster site</w:t>
            </w:r>
          </w:p>
        </w:tc>
      </w:tr>
      <w:tr w:rsidR="00941020" w14:paraId="38EA7974" w14:textId="77777777" w:rsidTr="0095186A">
        <w:tc>
          <w:tcPr>
            <w:tcW w:w="6864" w:type="dxa"/>
          </w:tcPr>
          <w:p w14:paraId="44A753C9" w14:textId="23BC099F" w:rsidR="00941020" w:rsidRDefault="00941020" w:rsidP="00941020">
            <w:pPr>
              <w:rPr>
                <w:b/>
                <w:bCs/>
              </w:rPr>
            </w:pPr>
            <w:r>
              <w:t>Ma Z, Xia Y, Lin Z. Post-Traumatic Growth Following Exposure to Memorial Reports of the 5.12 Wenchuan Earthquake: The Moderating Roles of Self-Esteem and Long-Term PTSD Symptoms. Int J Environ Res Public Health. 2019;16(18):04.</w:t>
            </w:r>
          </w:p>
        </w:tc>
        <w:tc>
          <w:tcPr>
            <w:tcW w:w="2487" w:type="dxa"/>
          </w:tcPr>
          <w:p w14:paraId="62462AF2" w14:textId="478DB16F" w:rsidR="00941020" w:rsidRDefault="00941020" w:rsidP="00941020">
            <w:pPr>
              <w:rPr>
                <w:b/>
                <w:bCs/>
              </w:rPr>
            </w:pPr>
            <w:r>
              <w:t>Not about a visible disaster site</w:t>
            </w:r>
          </w:p>
        </w:tc>
      </w:tr>
      <w:tr w:rsidR="00941020" w14:paraId="43D9FBBD" w14:textId="77777777" w:rsidTr="0095186A">
        <w:tc>
          <w:tcPr>
            <w:tcW w:w="6864" w:type="dxa"/>
          </w:tcPr>
          <w:p w14:paraId="70E257EA" w14:textId="314A87D6" w:rsidR="00941020" w:rsidRDefault="00941020" w:rsidP="00941020">
            <w:pPr>
              <w:rPr>
                <w:b/>
                <w:bCs/>
              </w:rPr>
            </w:pPr>
            <w:r>
              <w:t>Mahat-Shamir M, Ring L, Hamama-Raz Y, Ben-Ezra M, Pitcho-Prelorentzos S, David UY, et al. Do previous experience and geographic proximity matter? Possible predictors for diagnosing Adjustment disorder vs. PTSD. Psychiatry Research. 2017;258:438-43.</w:t>
            </w:r>
          </w:p>
        </w:tc>
        <w:tc>
          <w:tcPr>
            <w:tcW w:w="2487" w:type="dxa"/>
          </w:tcPr>
          <w:p w14:paraId="3653B1D5" w14:textId="30B903ED" w:rsidR="00941020" w:rsidRDefault="00941020" w:rsidP="00941020">
            <w:pPr>
              <w:rPr>
                <w:b/>
                <w:bCs/>
              </w:rPr>
            </w:pPr>
            <w:r>
              <w:t>Not about a visible disaster site</w:t>
            </w:r>
          </w:p>
        </w:tc>
      </w:tr>
      <w:tr w:rsidR="00941020" w14:paraId="15D98AEB" w14:textId="77777777" w:rsidTr="0095186A">
        <w:tc>
          <w:tcPr>
            <w:tcW w:w="6864" w:type="dxa"/>
          </w:tcPr>
          <w:p w14:paraId="4E6559DD" w14:textId="28605412" w:rsidR="00941020" w:rsidRDefault="00941020" w:rsidP="00941020">
            <w:pPr>
              <w:rPr>
                <w:b/>
                <w:bCs/>
              </w:rPr>
            </w:pPr>
            <w:r>
              <w:t>Marshall RD, Bryant RA, Amsel L, Suh EJ, Cook JM, Neria Y. The psychology of ongoing threat: relative risk appraisal, the September 11 attacks, and terrorism-related fears. American Psychologist. 2007;62(4):304-16.</w:t>
            </w:r>
          </w:p>
        </w:tc>
        <w:tc>
          <w:tcPr>
            <w:tcW w:w="2487" w:type="dxa"/>
          </w:tcPr>
          <w:p w14:paraId="53A0E8CA" w14:textId="1E0E3D56" w:rsidR="00941020" w:rsidRPr="00851CF4" w:rsidRDefault="00941020" w:rsidP="00941020">
            <w:r>
              <w:t>No original data</w:t>
            </w:r>
          </w:p>
          <w:p w14:paraId="213553B8" w14:textId="664080FA" w:rsidR="00941020" w:rsidRPr="00851CF4" w:rsidRDefault="00941020" w:rsidP="00941020">
            <w:pPr>
              <w:ind w:firstLine="720"/>
            </w:pPr>
          </w:p>
        </w:tc>
      </w:tr>
      <w:tr w:rsidR="00941020" w14:paraId="7B2D7452" w14:textId="77777777" w:rsidTr="0095186A">
        <w:tc>
          <w:tcPr>
            <w:tcW w:w="6864" w:type="dxa"/>
          </w:tcPr>
          <w:p w14:paraId="4149D341" w14:textId="2A3C309D" w:rsidR="00941020" w:rsidRPr="0095186A" w:rsidRDefault="00941020" w:rsidP="00941020">
            <w:pPr>
              <w:rPr>
                <w:rFonts w:asciiTheme="majorHAnsi" w:hAnsiTheme="majorHAnsi" w:cstheme="majorHAnsi"/>
              </w:rPr>
            </w:pPr>
            <w:r w:rsidRPr="0095186A">
              <w:rPr>
                <w:rFonts w:asciiTheme="majorHAnsi" w:hAnsiTheme="majorHAnsi" w:cstheme="majorHAnsi"/>
                <w:color w:val="222222"/>
                <w:shd w:val="clear" w:color="auto" w:fill="FFFFFF"/>
              </w:rPr>
              <w:t>Maybery D, Jones R, Dipnall JF, Berger E, Campbell T, McFarlane A, Carroll M. A mixed-methods study of psychological distress following an environmental catastrophe: the case of the Hazelwood open-cut coalmine fire in Australia, Anxiety, Stress, &amp; Coping. 2020 Mar 3;33(2):216-230</w:t>
            </w:r>
          </w:p>
        </w:tc>
        <w:tc>
          <w:tcPr>
            <w:tcW w:w="2487" w:type="dxa"/>
          </w:tcPr>
          <w:p w14:paraId="483A2F18" w14:textId="18555A04" w:rsidR="00941020" w:rsidRDefault="00941020" w:rsidP="00941020">
            <w:r>
              <w:t>Not about a visible disaster site</w:t>
            </w:r>
          </w:p>
        </w:tc>
      </w:tr>
      <w:tr w:rsidR="00941020" w14:paraId="19739DF7" w14:textId="77777777" w:rsidTr="0095186A">
        <w:tc>
          <w:tcPr>
            <w:tcW w:w="6864" w:type="dxa"/>
          </w:tcPr>
          <w:p w14:paraId="2A2A2E4C" w14:textId="7FCD4EEE" w:rsidR="00941020" w:rsidRDefault="00941020" w:rsidP="00941020">
            <w:pPr>
              <w:rPr>
                <w:b/>
                <w:bCs/>
              </w:rPr>
            </w:pPr>
            <w:r>
              <w:t>Mazza M, Pacitti F, Pino MC, Peretti S, Mazzarelli E. Investigation on quality of life and psychological well-being of citizens of L'Aquila after earthquake on April 6, 2009. Rivista di Psichiatria. 2014;49(3):145-51.</w:t>
            </w:r>
          </w:p>
        </w:tc>
        <w:tc>
          <w:tcPr>
            <w:tcW w:w="2487" w:type="dxa"/>
          </w:tcPr>
          <w:p w14:paraId="2F3EDB66" w14:textId="2BDCCC7B" w:rsidR="00941020" w:rsidRDefault="00941020" w:rsidP="00941020">
            <w:pPr>
              <w:rPr>
                <w:b/>
                <w:bCs/>
              </w:rPr>
            </w:pPr>
            <w:r>
              <w:t>Not about a visible disaster site</w:t>
            </w:r>
          </w:p>
        </w:tc>
      </w:tr>
      <w:tr w:rsidR="00941020" w14:paraId="38804CE5" w14:textId="77777777" w:rsidTr="0095186A">
        <w:tc>
          <w:tcPr>
            <w:tcW w:w="6864" w:type="dxa"/>
          </w:tcPr>
          <w:p w14:paraId="26DE4724" w14:textId="5C74E404" w:rsidR="00941020" w:rsidRDefault="00941020" w:rsidP="00941020">
            <w:pPr>
              <w:rPr>
                <w:b/>
                <w:bCs/>
              </w:rPr>
            </w:pPr>
            <w:r>
              <w:t>McFarlane AC, Raphael B. Ash Wednesday: The effects of a fire. Australian and New Zealand Journal of Psychiatry. 1984;18(4):341-51.</w:t>
            </w:r>
          </w:p>
        </w:tc>
        <w:tc>
          <w:tcPr>
            <w:tcW w:w="2487" w:type="dxa"/>
          </w:tcPr>
          <w:p w14:paraId="385BE581" w14:textId="34DBD0A7" w:rsidR="00941020" w:rsidRPr="008A3102" w:rsidRDefault="00941020" w:rsidP="00941020">
            <w:pPr>
              <w:tabs>
                <w:tab w:val="left" w:pos="1760"/>
              </w:tabs>
            </w:pPr>
            <w:r w:rsidRPr="008A3102">
              <w:t>Unable to access</w:t>
            </w:r>
            <w:r w:rsidRPr="008A3102">
              <w:tab/>
            </w:r>
          </w:p>
        </w:tc>
      </w:tr>
      <w:tr w:rsidR="00941020" w14:paraId="36912521" w14:textId="77777777" w:rsidTr="0095186A">
        <w:tc>
          <w:tcPr>
            <w:tcW w:w="6864" w:type="dxa"/>
          </w:tcPr>
          <w:p w14:paraId="50FD1738" w14:textId="7943D078" w:rsidR="00941020" w:rsidRDefault="00941020" w:rsidP="00941020">
            <w:pPr>
              <w:rPr>
                <w:b/>
                <w:bCs/>
              </w:rPr>
            </w:pPr>
            <w:r>
              <w:lastRenderedPageBreak/>
              <w:t>Merilainen E. The dual discourse of urban resilience: robust city and self-organised neighbourhoods. Disasters. 2020;44(1):125-51.</w:t>
            </w:r>
          </w:p>
        </w:tc>
        <w:tc>
          <w:tcPr>
            <w:tcW w:w="2487" w:type="dxa"/>
          </w:tcPr>
          <w:p w14:paraId="1870B309" w14:textId="29CEEB1F" w:rsidR="00941020" w:rsidRDefault="00941020" w:rsidP="00941020">
            <w:pPr>
              <w:rPr>
                <w:b/>
                <w:bCs/>
              </w:rPr>
            </w:pPr>
            <w:r>
              <w:t>Not about a visible disaster site</w:t>
            </w:r>
          </w:p>
        </w:tc>
      </w:tr>
      <w:tr w:rsidR="00941020" w14:paraId="61F08D03" w14:textId="77777777" w:rsidTr="0095186A">
        <w:tc>
          <w:tcPr>
            <w:tcW w:w="6864" w:type="dxa"/>
          </w:tcPr>
          <w:p w14:paraId="76058572" w14:textId="20FC11B4" w:rsidR="00941020" w:rsidRDefault="00941020" w:rsidP="00941020">
            <w:pPr>
              <w:rPr>
                <w:b/>
                <w:bCs/>
              </w:rPr>
            </w:pPr>
            <w:r>
              <w:t>Najarian LM, Majeed MH, Gasparyan K. Effect of relocation after a natural disaster in Armenia: 20-year follow-up. Asian Journal of Psychiatry. 2017;29:8-12.</w:t>
            </w:r>
          </w:p>
        </w:tc>
        <w:tc>
          <w:tcPr>
            <w:tcW w:w="2487" w:type="dxa"/>
          </w:tcPr>
          <w:p w14:paraId="4CDD541C" w14:textId="687C7F14" w:rsidR="00941020" w:rsidRDefault="00941020" w:rsidP="00941020">
            <w:pPr>
              <w:rPr>
                <w:b/>
                <w:bCs/>
              </w:rPr>
            </w:pPr>
            <w:r>
              <w:t>Not about a visible disaster site</w:t>
            </w:r>
          </w:p>
        </w:tc>
      </w:tr>
      <w:tr w:rsidR="00941020" w14:paraId="07E30788" w14:textId="77777777" w:rsidTr="0095186A">
        <w:tc>
          <w:tcPr>
            <w:tcW w:w="6864" w:type="dxa"/>
          </w:tcPr>
          <w:p w14:paraId="02EEDB8D" w14:textId="4D061190" w:rsidR="00941020" w:rsidRDefault="00941020" w:rsidP="00941020">
            <w:pPr>
              <w:rPr>
                <w:b/>
                <w:bCs/>
              </w:rPr>
            </w:pPr>
            <w:r>
              <w:t>Neria Y, DiGrande L, Adams BG. Posttraumatic Stress Disorder Following the September 11, 2001, Terrorist Attacks: A Review of the Literature Among Highly Exposed Populations. American Psychologist. 2011;66(6):429-46.</w:t>
            </w:r>
          </w:p>
        </w:tc>
        <w:tc>
          <w:tcPr>
            <w:tcW w:w="2487" w:type="dxa"/>
          </w:tcPr>
          <w:p w14:paraId="314EE71A" w14:textId="77777777" w:rsidR="00941020" w:rsidRPr="00851CF4" w:rsidRDefault="00941020" w:rsidP="00941020">
            <w:r>
              <w:t>No original data</w:t>
            </w:r>
          </w:p>
          <w:p w14:paraId="20696F64" w14:textId="77777777" w:rsidR="00941020" w:rsidRDefault="00941020" w:rsidP="00941020">
            <w:pPr>
              <w:rPr>
                <w:b/>
                <w:bCs/>
              </w:rPr>
            </w:pPr>
          </w:p>
        </w:tc>
      </w:tr>
      <w:tr w:rsidR="00941020" w14:paraId="5AA5931A" w14:textId="77777777" w:rsidTr="0095186A">
        <w:tc>
          <w:tcPr>
            <w:tcW w:w="6864" w:type="dxa"/>
          </w:tcPr>
          <w:p w14:paraId="5DCFF2D4" w14:textId="12441F46" w:rsidR="00941020" w:rsidRDefault="00941020" w:rsidP="00941020">
            <w:pPr>
              <w:rPr>
                <w:b/>
                <w:bCs/>
              </w:rPr>
            </w:pPr>
            <w:r>
              <w:t>Nissen A, Birkeland Nielsen M, Solberg O, Bang Hansen M, Heir T. Perception of threat and safety at work among employees in the Norwegian ministries after the 2011 Oslo bombing. Anxiety stress coping. 2015;28(6):650-62.</w:t>
            </w:r>
          </w:p>
        </w:tc>
        <w:tc>
          <w:tcPr>
            <w:tcW w:w="2487" w:type="dxa"/>
          </w:tcPr>
          <w:p w14:paraId="0DA3A960" w14:textId="2A5CA923" w:rsidR="00941020" w:rsidRDefault="00941020" w:rsidP="00941020">
            <w:pPr>
              <w:rPr>
                <w:b/>
                <w:bCs/>
              </w:rPr>
            </w:pPr>
            <w:r>
              <w:t>Not about a visible disaster site</w:t>
            </w:r>
          </w:p>
        </w:tc>
      </w:tr>
      <w:tr w:rsidR="00941020" w14:paraId="26F218AB" w14:textId="77777777" w:rsidTr="0095186A">
        <w:tc>
          <w:tcPr>
            <w:tcW w:w="6864" w:type="dxa"/>
          </w:tcPr>
          <w:p w14:paraId="5C7444A2" w14:textId="7A33590C" w:rsidR="00941020" w:rsidRDefault="00941020" w:rsidP="00941020">
            <w:pPr>
              <w:rPr>
                <w:b/>
                <w:bCs/>
              </w:rPr>
            </w:pPr>
            <w:r>
              <w:t>Omura T, Suzuki S, Itou T, Kaketaka K, Hayashida R, Tsukihashi A, et al. Does the moving from temporary dwelling to reconstruction house improve the quality of life (QOL) in residents who had to move to another city for earthquake, tsunami and radiation disaster in Fukushima, 2011, Japan? Quality of Life Research. 2016;25 (1 Supplement 1):194-5.</w:t>
            </w:r>
          </w:p>
        </w:tc>
        <w:tc>
          <w:tcPr>
            <w:tcW w:w="2487" w:type="dxa"/>
          </w:tcPr>
          <w:p w14:paraId="7379E925" w14:textId="5E2A378A" w:rsidR="00941020" w:rsidRDefault="00941020" w:rsidP="00941020">
            <w:pPr>
              <w:rPr>
                <w:b/>
                <w:bCs/>
              </w:rPr>
            </w:pPr>
            <w:r>
              <w:t>Not about a visible disaster site</w:t>
            </w:r>
          </w:p>
        </w:tc>
      </w:tr>
      <w:tr w:rsidR="00941020" w14:paraId="433F5F11" w14:textId="77777777" w:rsidTr="0095186A">
        <w:tc>
          <w:tcPr>
            <w:tcW w:w="6864" w:type="dxa"/>
          </w:tcPr>
          <w:p w14:paraId="71CA3FD3" w14:textId="19A45E5E" w:rsidR="00941020" w:rsidRDefault="00941020" w:rsidP="00941020">
            <w:pPr>
              <w:rPr>
                <w:b/>
                <w:bCs/>
              </w:rPr>
            </w:pPr>
            <w:r>
              <w:t>Orui M, Harada S, Hayashi M. Practical Report on Long-term Disaster Mental Health Services Following the Great East Japan Earthquake: Psychological and Social Background of Evacuees in Sendai City in the Mid- to Long-term Post-disaster Period. Disaster medicine and public health preparedness. 2017;11(4):439-50.</w:t>
            </w:r>
          </w:p>
        </w:tc>
        <w:tc>
          <w:tcPr>
            <w:tcW w:w="2487" w:type="dxa"/>
          </w:tcPr>
          <w:p w14:paraId="76FF8287" w14:textId="14948BD6" w:rsidR="00941020" w:rsidRDefault="00941020" w:rsidP="00941020">
            <w:pPr>
              <w:rPr>
                <w:b/>
                <w:bCs/>
              </w:rPr>
            </w:pPr>
            <w:r>
              <w:t>Not about a visible disaster site</w:t>
            </w:r>
          </w:p>
        </w:tc>
      </w:tr>
      <w:tr w:rsidR="00941020" w14:paraId="15F81353" w14:textId="77777777" w:rsidTr="0095186A">
        <w:tc>
          <w:tcPr>
            <w:tcW w:w="6864" w:type="dxa"/>
          </w:tcPr>
          <w:p w14:paraId="6EFA6BDA" w14:textId="1CB44E75" w:rsidR="00941020" w:rsidRPr="00F66CF7" w:rsidRDefault="00941020" w:rsidP="00941020">
            <w:r>
              <w:t>Peek LA, Mileti DS. The history and future of disaster research. Bechtel, Robert B [Ed]. 2002.</w:t>
            </w:r>
          </w:p>
        </w:tc>
        <w:tc>
          <w:tcPr>
            <w:tcW w:w="2487" w:type="dxa"/>
          </w:tcPr>
          <w:p w14:paraId="18086ADB" w14:textId="48839E40" w:rsidR="00941020" w:rsidRPr="00276757" w:rsidRDefault="00941020" w:rsidP="00941020">
            <w:r>
              <w:t>No original data</w:t>
            </w:r>
          </w:p>
        </w:tc>
      </w:tr>
      <w:tr w:rsidR="00941020" w14:paraId="4BC5F0FE" w14:textId="77777777" w:rsidTr="0095186A">
        <w:tc>
          <w:tcPr>
            <w:tcW w:w="6864" w:type="dxa"/>
          </w:tcPr>
          <w:p w14:paraId="5ED2C807" w14:textId="40071943" w:rsidR="00941020" w:rsidRDefault="00941020" w:rsidP="00941020">
            <w:pPr>
              <w:rPr>
                <w:b/>
                <w:bCs/>
              </w:rPr>
            </w:pPr>
            <w:r>
              <w:t>Perlman SE, Friedman S, Galea S, Nair HP, Ers-Sarnyai M, Stellman SD, et al. Short-term and medium-term health effects of 9/11. The Lancet. 2011;378(9794):925-34.</w:t>
            </w:r>
          </w:p>
        </w:tc>
        <w:tc>
          <w:tcPr>
            <w:tcW w:w="2487" w:type="dxa"/>
          </w:tcPr>
          <w:p w14:paraId="5750A48F" w14:textId="5EBAEC20" w:rsidR="00941020" w:rsidRDefault="00941020" w:rsidP="00941020">
            <w:pPr>
              <w:rPr>
                <w:b/>
                <w:bCs/>
              </w:rPr>
            </w:pPr>
            <w:r>
              <w:t>No original data</w:t>
            </w:r>
          </w:p>
        </w:tc>
      </w:tr>
      <w:tr w:rsidR="00941020" w14:paraId="0748BD8A" w14:textId="77777777" w:rsidTr="0095186A">
        <w:tc>
          <w:tcPr>
            <w:tcW w:w="6864" w:type="dxa"/>
          </w:tcPr>
          <w:p w14:paraId="299AFFEE" w14:textId="5A687B74" w:rsidR="00941020" w:rsidRDefault="00941020" w:rsidP="00941020">
            <w:pPr>
              <w:rPr>
                <w:b/>
                <w:bCs/>
              </w:rPr>
            </w:pPr>
            <w:r>
              <w:t>Pfefferbaum B, Jeon-Slaughter H, Pfefferbaum RL, Houston JB, Rainwater SM, Regens JL. Media coverage and children's reactions to disaster with implications for primary care and public health. Journal - Oklahoma State Medical Association. 2008;101(12):312-7.</w:t>
            </w:r>
          </w:p>
        </w:tc>
        <w:tc>
          <w:tcPr>
            <w:tcW w:w="2487" w:type="dxa"/>
          </w:tcPr>
          <w:p w14:paraId="3A591A0A" w14:textId="31D1DF38" w:rsidR="00941020" w:rsidRDefault="00941020" w:rsidP="00941020">
            <w:pPr>
              <w:rPr>
                <w:b/>
                <w:bCs/>
              </w:rPr>
            </w:pPr>
            <w:r>
              <w:t>Not about a visible disaster site</w:t>
            </w:r>
          </w:p>
        </w:tc>
      </w:tr>
      <w:tr w:rsidR="00941020" w14:paraId="7C1E936C" w14:textId="77777777" w:rsidTr="0095186A">
        <w:tc>
          <w:tcPr>
            <w:tcW w:w="6864" w:type="dxa"/>
          </w:tcPr>
          <w:p w14:paraId="54D8773F" w14:textId="240B361E" w:rsidR="00941020" w:rsidRDefault="00941020" w:rsidP="00941020">
            <w:pPr>
              <w:rPr>
                <w:b/>
                <w:bCs/>
              </w:rPr>
            </w:pPr>
            <w:r>
              <w:t>Pfefferbaum B, Moore VL, McDonald NB, Maynard BT, Gurwitch RH, Nixon SJ. The role of exposure in posttraumatic stress in youths following the 1995 bombing. The Journal of the Oklahoma State Medical Association. 1999;92(4):164-7.</w:t>
            </w:r>
          </w:p>
        </w:tc>
        <w:tc>
          <w:tcPr>
            <w:tcW w:w="2487" w:type="dxa"/>
          </w:tcPr>
          <w:p w14:paraId="0F63A0DA" w14:textId="07AA0DED" w:rsidR="00941020" w:rsidRDefault="00941020" w:rsidP="00941020">
            <w:pPr>
              <w:rPr>
                <w:b/>
                <w:bCs/>
              </w:rPr>
            </w:pPr>
            <w:r>
              <w:t>Not about a visible disaster site</w:t>
            </w:r>
          </w:p>
        </w:tc>
      </w:tr>
      <w:tr w:rsidR="00941020" w14:paraId="497DFF44" w14:textId="77777777" w:rsidTr="0095186A">
        <w:tc>
          <w:tcPr>
            <w:tcW w:w="6864" w:type="dxa"/>
          </w:tcPr>
          <w:p w14:paraId="1F15BD00" w14:textId="7F07FC83" w:rsidR="00941020" w:rsidRDefault="00941020" w:rsidP="00941020">
            <w:pPr>
              <w:rPr>
                <w:b/>
                <w:bCs/>
              </w:rPr>
            </w:pPr>
            <w:r>
              <w:t>Platt S, So E. Speed or deliberation: a comparison of post-disaster recovery in Japan, Turkey, and Chile. Disasters. 2017;41(4):696-727.</w:t>
            </w:r>
          </w:p>
        </w:tc>
        <w:tc>
          <w:tcPr>
            <w:tcW w:w="2487" w:type="dxa"/>
          </w:tcPr>
          <w:p w14:paraId="20006060" w14:textId="657859E2" w:rsidR="00941020" w:rsidRDefault="00941020" w:rsidP="00941020">
            <w:pPr>
              <w:rPr>
                <w:b/>
                <w:bCs/>
              </w:rPr>
            </w:pPr>
            <w:r>
              <w:t>Not about a visible disaster site</w:t>
            </w:r>
          </w:p>
        </w:tc>
      </w:tr>
      <w:tr w:rsidR="00941020" w14:paraId="5E0AB090" w14:textId="77777777" w:rsidTr="0095186A">
        <w:tc>
          <w:tcPr>
            <w:tcW w:w="6864" w:type="dxa"/>
          </w:tcPr>
          <w:p w14:paraId="7AC0A37C" w14:textId="330BABDC" w:rsidR="00941020" w:rsidRPr="00F66CF7" w:rsidRDefault="00941020" w:rsidP="00941020">
            <w:r>
              <w:t>Pledger MJ, McDonald J, Cumming J. SF-12 indicators of health following the 22 February 2011 Christchurch earthquake. N Z Med J. 2019;132(1489):69-80.</w:t>
            </w:r>
          </w:p>
        </w:tc>
        <w:tc>
          <w:tcPr>
            <w:tcW w:w="2487" w:type="dxa"/>
          </w:tcPr>
          <w:p w14:paraId="4B4CD816" w14:textId="5C010C1C" w:rsidR="00941020" w:rsidRDefault="00941020" w:rsidP="00941020">
            <w:pPr>
              <w:rPr>
                <w:b/>
                <w:bCs/>
              </w:rPr>
            </w:pPr>
            <w:r>
              <w:t>Not about a visible disaster site</w:t>
            </w:r>
          </w:p>
        </w:tc>
      </w:tr>
      <w:tr w:rsidR="009A0AFC" w14:paraId="12DC7B48" w14:textId="77777777" w:rsidTr="0095186A">
        <w:tc>
          <w:tcPr>
            <w:tcW w:w="6864" w:type="dxa"/>
          </w:tcPr>
          <w:p w14:paraId="530A48D2" w14:textId="43C3B835" w:rsidR="009A0AFC" w:rsidRDefault="009A0AFC" w:rsidP="00941020">
            <w:r>
              <w:t>Pryag G, Buda D-M, Jordan EJ. Mortality salience and meaning in life for residents visiting dark tourism sites. Journal of Sustainable Tourism 2020; ahead of print.</w:t>
            </w:r>
          </w:p>
        </w:tc>
        <w:tc>
          <w:tcPr>
            <w:tcW w:w="2487" w:type="dxa"/>
          </w:tcPr>
          <w:p w14:paraId="4C98896A" w14:textId="60E32C8B" w:rsidR="009A0AFC" w:rsidRDefault="009A0AFC" w:rsidP="00941020">
            <w:r>
              <w:t>About single trip to a disaster ‘dark tourism site’.</w:t>
            </w:r>
          </w:p>
        </w:tc>
      </w:tr>
      <w:tr w:rsidR="00941020" w14:paraId="19BDA335" w14:textId="77777777" w:rsidTr="0095186A">
        <w:tc>
          <w:tcPr>
            <w:tcW w:w="6864" w:type="dxa"/>
          </w:tcPr>
          <w:p w14:paraId="301DDA24" w14:textId="3E046E20" w:rsidR="00941020" w:rsidRPr="00634BB5" w:rsidRDefault="00941020" w:rsidP="00941020">
            <w:pPr>
              <w:numPr>
                <w:ilvl w:val="0"/>
                <w:numId w:val="36"/>
              </w:numPr>
              <w:spacing w:after="150"/>
              <w:ind w:left="0"/>
              <w:jc w:val="left"/>
              <w:textAlignment w:val="baseline"/>
              <w:rPr>
                <w:rFonts w:ascii="Helvetica" w:eastAsia="Times New Roman" w:hAnsi="Helvetica" w:cs="Helvetica"/>
              </w:rPr>
            </w:pPr>
            <w:r w:rsidRPr="00634BB5">
              <w:rPr>
                <w:rFonts w:ascii="Helvetica" w:eastAsia="Times New Roman" w:hAnsi="Helvetica" w:cs="Helvetica"/>
              </w:rPr>
              <w:t>Pyles L. Community organizing for post-disaster social development Locating social work. International Social Work. 2007; 50(3):321-33.</w:t>
            </w:r>
          </w:p>
        </w:tc>
        <w:tc>
          <w:tcPr>
            <w:tcW w:w="2487" w:type="dxa"/>
          </w:tcPr>
          <w:p w14:paraId="0446587F" w14:textId="39AEF99A" w:rsidR="00941020" w:rsidRPr="006D45B5" w:rsidRDefault="00941020" w:rsidP="00941020">
            <w:r>
              <w:t xml:space="preserve">No original data. </w:t>
            </w:r>
          </w:p>
        </w:tc>
      </w:tr>
      <w:tr w:rsidR="001A4D2C" w14:paraId="1148D963" w14:textId="77777777" w:rsidTr="0095186A">
        <w:tc>
          <w:tcPr>
            <w:tcW w:w="6864" w:type="dxa"/>
          </w:tcPr>
          <w:p w14:paraId="5041855E" w14:textId="37E43EF3" w:rsidR="001A4D2C" w:rsidRPr="00634BB5" w:rsidRDefault="001A4D2C" w:rsidP="00941020">
            <w:pPr>
              <w:numPr>
                <w:ilvl w:val="0"/>
                <w:numId w:val="36"/>
              </w:numPr>
              <w:spacing w:after="150"/>
              <w:ind w:left="0"/>
              <w:jc w:val="left"/>
              <w:textAlignment w:val="baseline"/>
              <w:rPr>
                <w:rFonts w:ascii="Helvetica" w:eastAsia="Times New Roman" w:hAnsi="Helvetica" w:cs="Helvetica"/>
              </w:rPr>
            </w:pPr>
            <w:r>
              <w:rPr>
                <w:rFonts w:ascii="Helvetica" w:eastAsia="Times New Roman" w:hAnsi="Helvetica" w:cs="Helvetica"/>
              </w:rPr>
              <w:t>Pynoos RS, Goenjian A, Tashjian M, Karakashian M, Manjikian R, Manoukian G, Steinberg A, Fairbanks LA. Post traumatic stress reactions in children after the 1988 Armenian earthquake. British Journal of Psychiatry 1993; 163</w:t>
            </w:r>
            <w:r w:rsidR="00736634">
              <w:rPr>
                <w:rFonts w:ascii="Helvetica" w:eastAsia="Times New Roman" w:hAnsi="Helvetica" w:cs="Helvetica"/>
              </w:rPr>
              <w:t xml:space="preserve">: 239-247/ </w:t>
            </w:r>
          </w:p>
        </w:tc>
        <w:tc>
          <w:tcPr>
            <w:tcW w:w="2487" w:type="dxa"/>
          </w:tcPr>
          <w:p w14:paraId="7CA64242" w14:textId="7D261E62" w:rsidR="001A4D2C" w:rsidRDefault="00736634" w:rsidP="00941020">
            <w:r>
              <w:t>About reminders in general rather than about a visible disaster</w:t>
            </w:r>
          </w:p>
        </w:tc>
      </w:tr>
      <w:tr w:rsidR="00941020" w14:paraId="48BBD5CE" w14:textId="77777777" w:rsidTr="0095186A">
        <w:tc>
          <w:tcPr>
            <w:tcW w:w="6864" w:type="dxa"/>
          </w:tcPr>
          <w:p w14:paraId="42C60B74" w14:textId="6021EE4D" w:rsidR="00941020" w:rsidRDefault="00941020" w:rsidP="00941020">
            <w:pPr>
              <w:rPr>
                <w:b/>
                <w:bCs/>
              </w:rPr>
            </w:pPr>
            <w:r>
              <w:t>Riviere S, Albessard A, Gardette V, Lapierre-Duval K, Schwoebel V, Lang T, et al. Psychosocial risk factors for depressive symptoms after the AZF chemical factory explosion in Toulouse, France. European Journal of Public Health. 2010;20(6):625-30.</w:t>
            </w:r>
          </w:p>
        </w:tc>
        <w:tc>
          <w:tcPr>
            <w:tcW w:w="2487" w:type="dxa"/>
          </w:tcPr>
          <w:p w14:paraId="42B22ED7" w14:textId="61F8A8B0" w:rsidR="00941020" w:rsidRDefault="00941020" w:rsidP="00941020">
            <w:pPr>
              <w:rPr>
                <w:b/>
                <w:bCs/>
              </w:rPr>
            </w:pPr>
            <w:r>
              <w:t>Not about a visible disaster site</w:t>
            </w:r>
          </w:p>
        </w:tc>
      </w:tr>
      <w:tr w:rsidR="00941020" w14:paraId="47009BFD" w14:textId="77777777" w:rsidTr="0095186A">
        <w:tc>
          <w:tcPr>
            <w:tcW w:w="6864" w:type="dxa"/>
          </w:tcPr>
          <w:p w14:paraId="1296EC26" w14:textId="076749BE" w:rsidR="00941020" w:rsidRDefault="00941020" w:rsidP="00941020">
            <w:r>
              <w:t xml:space="preserve">Scrimin S, Moscardion U, Capello F, Altoe G, Steinberg AM, Pynoos RS. Trauma reminders and PTSD symptoms in children three years after a terrorist attack in Beslan. Social Science and Medicine 2011; 72: 694-700. </w:t>
            </w:r>
          </w:p>
        </w:tc>
        <w:tc>
          <w:tcPr>
            <w:tcW w:w="2487" w:type="dxa"/>
          </w:tcPr>
          <w:p w14:paraId="42EE31FD" w14:textId="0906C4E8" w:rsidR="00941020" w:rsidRPr="00532355" w:rsidRDefault="00941020" w:rsidP="00941020">
            <w:pPr>
              <w:rPr>
                <w:b/>
                <w:bCs/>
              </w:rPr>
            </w:pPr>
            <w:r w:rsidRPr="00532355">
              <w:rPr>
                <w:b/>
                <w:bCs/>
              </w:rPr>
              <w:t>Included</w:t>
            </w:r>
          </w:p>
        </w:tc>
      </w:tr>
      <w:tr w:rsidR="00941020" w14:paraId="5CB86A6F" w14:textId="77777777" w:rsidTr="0095186A">
        <w:tc>
          <w:tcPr>
            <w:tcW w:w="6864" w:type="dxa"/>
          </w:tcPr>
          <w:p w14:paraId="11F7F8D7" w14:textId="794F7358" w:rsidR="00941020" w:rsidRDefault="00941020" w:rsidP="00941020">
            <w:r>
              <w:lastRenderedPageBreak/>
              <w:t>Silver RC, Poulin M, Holman EA, McIntosh DN, Gil-Rivas V, Pizarro J. Exploring the Myths of Coping with a National Trauma: A Longitudinal Study of Responses to the September 11th Terrorist Attacks. Journal of Aggression, Maltreatment &amp; Trauma. 2004;9(1-2):129-41.</w:t>
            </w:r>
          </w:p>
        </w:tc>
        <w:tc>
          <w:tcPr>
            <w:tcW w:w="2487" w:type="dxa"/>
          </w:tcPr>
          <w:p w14:paraId="71120E38" w14:textId="27461160" w:rsidR="00941020" w:rsidRDefault="00941020" w:rsidP="00941020">
            <w:pPr>
              <w:rPr>
                <w:b/>
                <w:bCs/>
              </w:rPr>
            </w:pPr>
            <w:r>
              <w:t>Not about a visible disaster site</w:t>
            </w:r>
          </w:p>
        </w:tc>
      </w:tr>
      <w:tr w:rsidR="00941020" w14:paraId="376A07BB" w14:textId="77777777" w:rsidTr="0095186A">
        <w:tc>
          <w:tcPr>
            <w:tcW w:w="6864" w:type="dxa"/>
          </w:tcPr>
          <w:p w14:paraId="11D1A4BE" w14:textId="30FCB168" w:rsidR="00941020" w:rsidRDefault="00941020" w:rsidP="00941020">
            <w:r>
              <w:t>Smith G. Lessons from the United States: Planning for post-disaster recovery and reconstruction. Australasian Journal of Disaster and Trauma Studies. 2010;2010(1):1-11.</w:t>
            </w:r>
          </w:p>
        </w:tc>
        <w:tc>
          <w:tcPr>
            <w:tcW w:w="2487" w:type="dxa"/>
          </w:tcPr>
          <w:p w14:paraId="32A9CEA9" w14:textId="2B268F6F" w:rsidR="00941020" w:rsidRDefault="00941020" w:rsidP="00941020">
            <w:pPr>
              <w:rPr>
                <w:b/>
                <w:bCs/>
              </w:rPr>
            </w:pPr>
            <w:r>
              <w:t>Not about a visible disaster site</w:t>
            </w:r>
          </w:p>
        </w:tc>
      </w:tr>
      <w:tr w:rsidR="00941020" w14:paraId="59E71BD4" w14:textId="77777777" w:rsidTr="0095186A">
        <w:tc>
          <w:tcPr>
            <w:tcW w:w="6864" w:type="dxa"/>
          </w:tcPr>
          <w:p w14:paraId="7E1CF802" w14:textId="73D1B60F" w:rsidR="00941020" w:rsidRDefault="00941020" w:rsidP="00941020">
            <w:r>
              <w:t>Sugiura M, Sato S, Nouchi R, Honda A, Abe T, Muramoto T, et al. Eight personal characteristics associated with the power to live with disasters as indicated by survivors of the 2011 Great East Japan Earthquake Disaster. PLoS ONE. 2015;10 (7) (no pagination)(e0130349).</w:t>
            </w:r>
          </w:p>
        </w:tc>
        <w:tc>
          <w:tcPr>
            <w:tcW w:w="2487" w:type="dxa"/>
          </w:tcPr>
          <w:p w14:paraId="386370B2" w14:textId="5CCB89CB" w:rsidR="00941020" w:rsidRDefault="00941020" w:rsidP="00941020">
            <w:pPr>
              <w:rPr>
                <w:b/>
                <w:bCs/>
              </w:rPr>
            </w:pPr>
            <w:r>
              <w:t>Not about a visible disaster site</w:t>
            </w:r>
          </w:p>
        </w:tc>
      </w:tr>
      <w:tr w:rsidR="00941020" w14:paraId="34A680FF" w14:textId="77777777" w:rsidTr="0095186A">
        <w:tc>
          <w:tcPr>
            <w:tcW w:w="6864" w:type="dxa"/>
          </w:tcPr>
          <w:p w14:paraId="180B4DD2" w14:textId="4FB2A78D" w:rsidR="00941020" w:rsidRDefault="00941020" w:rsidP="00941020">
            <w:r>
              <w:t xml:space="preserve">Teitler J Garfinel I, Garcia S. Resilience and vulnerability: New York City families response to 9/11. Available from: </w:t>
            </w:r>
            <w:r w:rsidRPr="00546C53">
              <w:t>http://www.columbia.edu/cu/ssw/projects/ciprhda/wtc%20report%20v23.pdf</w:t>
            </w:r>
          </w:p>
        </w:tc>
        <w:tc>
          <w:tcPr>
            <w:tcW w:w="2487" w:type="dxa"/>
          </w:tcPr>
          <w:p w14:paraId="04B52704" w14:textId="4AC9B835" w:rsidR="00941020" w:rsidRDefault="00941020" w:rsidP="00941020">
            <w:r>
              <w:t xml:space="preserve">Did not differentiate observation of disaster from observation of subsequent disaster site. </w:t>
            </w:r>
          </w:p>
        </w:tc>
      </w:tr>
      <w:tr w:rsidR="00941020" w14:paraId="02E91BBE" w14:textId="77777777" w:rsidTr="0095186A">
        <w:tc>
          <w:tcPr>
            <w:tcW w:w="6864" w:type="dxa"/>
          </w:tcPr>
          <w:p w14:paraId="1C798BF0" w14:textId="3D2B9D0A" w:rsidR="00941020" w:rsidRDefault="00941020" w:rsidP="00941020">
            <w:r>
              <w:t>Thomas T. Rehabilitation beyond reconstruction: A study of people's empowerment through nongovernmental organizations' interventions in postearthquake kutch, india. Dissertation Abstracts International Section A: Humanities and Social Sciences. 2010;70(8-A).</w:t>
            </w:r>
          </w:p>
        </w:tc>
        <w:tc>
          <w:tcPr>
            <w:tcW w:w="2487" w:type="dxa"/>
          </w:tcPr>
          <w:p w14:paraId="7DFA35A6" w14:textId="190E564E" w:rsidR="00941020" w:rsidRDefault="00941020" w:rsidP="00941020">
            <w:pPr>
              <w:rPr>
                <w:b/>
                <w:bCs/>
              </w:rPr>
            </w:pPr>
            <w:r>
              <w:t>Not peer reviewed</w:t>
            </w:r>
          </w:p>
        </w:tc>
      </w:tr>
      <w:tr w:rsidR="00941020" w14:paraId="1117FDBC" w14:textId="77777777" w:rsidTr="0095186A">
        <w:tc>
          <w:tcPr>
            <w:tcW w:w="6864" w:type="dxa"/>
          </w:tcPr>
          <w:p w14:paraId="1BA73E50" w14:textId="7433A716" w:rsidR="00941020" w:rsidRDefault="00941020" w:rsidP="00941020">
            <w:r>
              <w:t>Thoresen S, Aakvaag HF, Wentzel-Larsen T, Dyb G, Hjemdal OK. The day Norway cried: Proximity and distress in Norwegian citizens following the 22nd July 2011 terrorist attacks in Oslo and on Utoya Island. Eur J Psychotraumatol. 2012;3.</w:t>
            </w:r>
          </w:p>
        </w:tc>
        <w:tc>
          <w:tcPr>
            <w:tcW w:w="2487" w:type="dxa"/>
          </w:tcPr>
          <w:p w14:paraId="7A0E491E" w14:textId="3078C08F" w:rsidR="00941020" w:rsidRDefault="00941020" w:rsidP="00941020">
            <w:pPr>
              <w:rPr>
                <w:b/>
                <w:bCs/>
              </w:rPr>
            </w:pPr>
            <w:r>
              <w:t>Not about a visible disaster site</w:t>
            </w:r>
          </w:p>
        </w:tc>
      </w:tr>
      <w:tr w:rsidR="00941020" w14:paraId="3A9730A3" w14:textId="77777777" w:rsidTr="0095186A">
        <w:tc>
          <w:tcPr>
            <w:tcW w:w="6864" w:type="dxa"/>
          </w:tcPr>
          <w:p w14:paraId="4C7DD2A7" w14:textId="62080927" w:rsidR="00941020" w:rsidRDefault="00941020" w:rsidP="00941020">
            <w:r>
              <w:t>Tosone C, Bialkin L, Campbell M, Charters M, Gieri K, Gross S, et al. Shared Trauma: Group Reflections on the September 11th Disaster. Psychoanalytical Social Work. 2003;10(1):57-77.</w:t>
            </w:r>
          </w:p>
        </w:tc>
        <w:tc>
          <w:tcPr>
            <w:tcW w:w="2487" w:type="dxa"/>
          </w:tcPr>
          <w:p w14:paraId="12073C0B" w14:textId="00140071" w:rsidR="00941020" w:rsidRDefault="00941020" w:rsidP="00941020">
            <w:pPr>
              <w:rPr>
                <w:b/>
                <w:bCs/>
              </w:rPr>
            </w:pPr>
            <w:r>
              <w:t>Not about a visible disaster site</w:t>
            </w:r>
          </w:p>
        </w:tc>
      </w:tr>
      <w:tr w:rsidR="00941020" w14:paraId="616768F1" w14:textId="77777777" w:rsidTr="0095186A">
        <w:tc>
          <w:tcPr>
            <w:tcW w:w="6864" w:type="dxa"/>
          </w:tcPr>
          <w:p w14:paraId="75120D9F" w14:textId="31532B9E" w:rsidR="00941020" w:rsidRPr="00634BB5" w:rsidRDefault="00941020" w:rsidP="00941020">
            <w:r w:rsidRPr="00634BB5">
              <w:t>Watkins, N., Cole, F., &amp; Weidemann, S. (2010). The war memorial as healing environment: The psychological effect of the Vietnam Veterans Memorial on Vietnam War combat veterans’ posttraumatic stress disorder symptoms. Environment and Behavior, 42, 351–375. http://dx.doi .org/10.1177/0013916510361873</w:t>
            </w:r>
          </w:p>
        </w:tc>
        <w:tc>
          <w:tcPr>
            <w:tcW w:w="2487" w:type="dxa"/>
          </w:tcPr>
          <w:p w14:paraId="50A191E9" w14:textId="1598FBCF" w:rsidR="00941020" w:rsidRPr="00634BB5" w:rsidRDefault="00941020" w:rsidP="00941020">
            <w:r>
              <w:t>Relates to a single trip to visit a war memorial</w:t>
            </w:r>
          </w:p>
        </w:tc>
      </w:tr>
      <w:tr w:rsidR="00941020" w14:paraId="6F9452F4" w14:textId="77777777" w:rsidTr="0095186A">
        <w:tc>
          <w:tcPr>
            <w:tcW w:w="6864" w:type="dxa"/>
          </w:tcPr>
          <w:p w14:paraId="0A8D2D2E" w14:textId="10925E9F" w:rsidR="00941020" w:rsidRDefault="00941020" w:rsidP="00941020">
            <w:r>
              <w:t>Yoshida H, Kobayashi N, Honda N, Matsuoka H, Yamaguchi T, Homma H, et al. Post-traumatic growth of children affected by the Great East Japan Earthquake and their attitudes to memorial services and media coverage. Psychiatry Clin Neurosci. 2016;70(5):193-201.</w:t>
            </w:r>
          </w:p>
        </w:tc>
        <w:tc>
          <w:tcPr>
            <w:tcW w:w="2487" w:type="dxa"/>
          </w:tcPr>
          <w:p w14:paraId="650AEF89" w14:textId="177E7358" w:rsidR="00941020" w:rsidRDefault="00941020" w:rsidP="00941020">
            <w:pPr>
              <w:rPr>
                <w:b/>
                <w:bCs/>
              </w:rPr>
            </w:pPr>
            <w:r>
              <w:t>Not about a visible disaster site</w:t>
            </w:r>
          </w:p>
        </w:tc>
      </w:tr>
      <w:tr w:rsidR="00941020" w14:paraId="6B4F62BC" w14:textId="77777777" w:rsidTr="0095186A">
        <w:tc>
          <w:tcPr>
            <w:tcW w:w="6864" w:type="dxa"/>
          </w:tcPr>
          <w:p w14:paraId="317DE4A4" w14:textId="3B433328" w:rsidR="00941020" w:rsidRDefault="00941020" w:rsidP="00941020">
            <w:r>
              <w:t>Zargar A, Najarian B, Roger D. Settlement reconstruction and psychological recovery in Iran. Wilson, John Preston [Ed]. 1993.</w:t>
            </w:r>
          </w:p>
        </w:tc>
        <w:tc>
          <w:tcPr>
            <w:tcW w:w="2487" w:type="dxa"/>
          </w:tcPr>
          <w:p w14:paraId="45B92864" w14:textId="7A6689D1" w:rsidR="00941020" w:rsidRPr="008A3102" w:rsidRDefault="00941020" w:rsidP="00941020">
            <w:r w:rsidRPr="008A3102">
              <w:t>Unable to access</w:t>
            </w:r>
            <w:r w:rsidRPr="008A3102">
              <w:tab/>
            </w:r>
          </w:p>
        </w:tc>
      </w:tr>
    </w:tbl>
    <w:p w14:paraId="28969324" w14:textId="06F9A58A" w:rsidR="00A40DA0" w:rsidRDefault="00A40DA0" w:rsidP="00B614FF"/>
    <w:p w14:paraId="32505887" w14:textId="4F611220" w:rsidR="006D45B5" w:rsidRDefault="006D45B5" w:rsidP="00B614FF"/>
    <w:p w14:paraId="5246FA35" w14:textId="77777777" w:rsidR="006D45B5" w:rsidRPr="00B614FF" w:rsidRDefault="006D45B5" w:rsidP="00B614FF"/>
    <w:sectPr w:rsidR="006D45B5" w:rsidRPr="00B614FF" w:rsidSect="00A342B3">
      <w:headerReference w:type="even" r:id="rId16"/>
      <w:headerReference w:type="default" r:id="rId17"/>
      <w:footerReference w:type="even" r:id="rId18"/>
      <w:footerReference w:type="default" r:id="rId19"/>
      <w:headerReference w:type="first" r:id="rId20"/>
      <w:footerReference w:type="first" r:id="rId21"/>
      <w:pgSz w:w="11900" w:h="16840"/>
      <w:pgMar w:top="1685"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462D" w14:textId="77777777" w:rsidR="00E25AD7" w:rsidRDefault="00E25AD7">
      <w:r>
        <w:separator/>
      </w:r>
    </w:p>
  </w:endnote>
  <w:endnote w:type="continuationSeparator" w:id="0">
    <w:p w14:paraId="5A001627" w14:textId="77777777" w:rsidR="00E25AD7" w:rsidRDefault="00E25AD7">
      <w:r>
        <w:continuationSeparator/>
      </w:r>
    </w:p>
  </w:endnote>
  <w:endnote w:type="continuationNotice" w:id="1">
    <w:p w14:paraId="5C98A2A1" w14:textId="77777777" w:rsidR="00051F04" w:rsidRDefault="00051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Bold">
    <w:panose1 w:val="020B0703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59C" w14:textId="77777777" w:rsidR="00E20618" w:rsidRDefault="00E20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EA49" w14:textId="77777777" w:rsidR="00E5666E" w:rsidRDefault="00E5666E">
    <w:pPr>
      <w:pStyle w:val="Footer"/>
      <w:tabs>
        <w:tab w:val="clear" w:pos="9026"/>
        <w:tab w:val="right" w:pos="9000"/>
      </w:tabs>
      <w:jc w:val="center"/>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666F" w14:textId="77777777" w:rsidR="00E20618" w:rsidRDefault="00E20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5BE1" w14:textId="77777777" w:rsidR="00E25AD7" w:rsidRDefault="00E25AD7">
      <w:r>
        <w:separator/>
      </w:r>
    </w:p>
  </w:footnote>
  <w:footnote w:type="continuationSeparator" w:id="0">
    <w:p w14:paraId="6920EA80" w14:textId="77777777" w:rsidR="00E25AD7" w:rsidRDefault="00E25AD7">
      <w:r>
        <w:continuationSeparator/>
      </w:r>
    </w:p>
  </w:footnote>
  <w:footnote w:type="continuationNotice" w:id="1">
    <w:p w14:paraId="28E4AAF9" w14:textId="77777777" w:rsidR="00051F04" w:rsidRDefault="00051F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6C3C" w14:textId="7ECCE89A" w:rsidR="00E20618" w:rsidRDefault="00E20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D8EF" w14:textId="16045362" w:rsidR="00E5666E" w:rsidRPr="00A342B3" w:rsidRDefault="00E5666E" w:rsidP="00A342B3">
    <w:pPr>
      <w:pStyle w:val="Header"/>
    </w:pPr>
    <w:r>
      <w:rPr>
        <w:noProof/>
      </w:rPr>
      <w:drawing>
        <wp:inline distT="0" distB="0" distL="0" distR="0" wp14:anchorId="3F89F19F" wp14:editId="4A4F375D">
          <wp:extent cx="2309556" cy="3175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RU-in-Emergency-Preparedness-and-Response-at-King’s-College-London_logo_outlined_RGB-_3_.emf"/>
                  <pic:cNvPicPr/>
                </pic:nvPicPr>
                <pic:blipFill rotWithShape="1">
                  <a:blip r:embed="rId1">
                    <a:extLst>
                      <a:ext uri="{28A0092B-C50C-407E-A947-70E740481C1C}">
                        <a14:useLocalDpi xmlns:a14="http://schemas.microsoft.com/office/drawing/2010/main" val="0"/>
                      </a:ext>
                    </a:extLst>
                  </a:blip>
                  <a:srcRect b="88891"/>
                  <a:stretch/>
                </pic:blipFill>
                <pic:spPr bwMode="auto">
                  <a:xfrm>
                    <a:off x="0" y="0"/>
                    <a:ext cx="2324207" cy="31951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5AF7" w14:textId="3081CE1C" w:rsidR="00E20618" w:rsidRDefault="00E20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A68"/>
    <w:multiLevelType w:val="multilevel"/>
    <w:tmpl w:val="C1E27430"/>
    <w:styleLink w:val="List41"/>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A5F7D23"/>
    <w:multiLevelType w:val="multilevel"/>
    <w:tmpl w:val="10C4A434"/>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 w15:restartNumberingAfterBreak="0">
    <w:nsid w:val="0B892746"/>
    <w:multiLevelType w:val="multilevel"/>
    <w:tmpl w:val="EA066C86"/>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14687FC0"/>
    <w:multiLevelType w:val="multilevel"/>
    <w:tmpl w:val="9858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61838"/>
    <w:multiLevelType w:val="hybridMultilevel"/>
    <w:tmpl w:val="B082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E5668"/>
    <w:multiLevelType w:val="hybridMultilevel"/>
    <w:tmpl w:val="31E821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642D3"/>
    <w:multiLevelType w:val="hybridMultilevel"/>
    <w:tmpl w:val="D7EE40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336768D"/>
    <w:multiLevelType w:val="multilevel"/>
    <w:tmpl w:val="99D629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23E53353"/>
    <w:multiLevelType w:val="multilevel"/>
    <w:tmpl w:val="73BEA866"/>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9" w15:restartNumberingAfterBreak="0">
    <w:nsid w:val="24383763"/>
    <w:multiLevelType w:val="hybridMultilevel"/>
    <w:tmpl w:val="2FAE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840AB"/>
    <w:multiLevelType w:val="multilevel"/>
    <w:tmpl w:val="5D365130"/>
    <w:styleLink w:val="List6"/>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 w15:restartNumberingAfterBreak="0">
    <w:nsid w:val="26176D38"/>
    <w:multiLevelType w:val="hybridMultilevel"/>
    <w:tmpl w:val="A7167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E0FAF"/>
    <w:multiLevelType w:val="multilevel"/>
    <w:tmpl w:val="9E8E24BC"/>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15:restartNumberingAfterBreak="0">
    <w:nsid w:val="2B4D6EBB"/>
    <w:multiLevelType w:val="multilevel"/>
    <w:tmpl w:val="A386DAE2"/>
    <w:lvl w:ilvl="0">
      <w:start w:val="1"/>
      <w:numFmt w:val="bullet"/>
      <w:lvlText w:val="•"/>
      <w:lvlJc w:val="left"/>
      <w:rPr>
        <w:rFonts w:ascii="Calibri" w:eastAsia="Calibri" w:hAnsi="Calibri" w:cs="Calibri"/>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34AA1155"/>
    <w:multiLevelType w:val="multilevel"/>
    <w:tmpl w:val="4E56D10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410F1353"/>
    <w:multiLevelType w:val="multilevel"/>
    <w:tmpl w:val="16CE3692"/>
    <w:lvl w:ilvl="0">
      <w:start w:val="1"/>
      <w:numFmt w:val="bullet"/>
      <w:lvlText w:val="•"/>
      <w:lvlJc w:val="left"/>
      <w:rPr>
        <w:rFonts w:ascii="Calibri" w:eastAsia="Calibri" w:hAnsi="Calibri" w:cs="Calibri"/>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15:restartNumberingAfterBreak="0">
    <w:nsid w:val="41E76B09"/>
    <w:multiLevelType w:val="multilevel"/>
    <w:tmpl w:val="E8629E2C"/>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15:restartNumberingAfterBreak="0">
    <w:nsid w:val="440B2D53"/>
    <w:multiLevelType w:val="multilevel"/>
    <w:tmpl w:val="2CEE07AC"/>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8" w15:restartNumberingAfterBreak="0">
    <w:nsid w:val="4FEB2DE1"/>
    <w:multiLevelType w:val="hybridMultilevel"/>
    <w:tmpl w:val="BEFA31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1211BDA"/>
    <w:multiLevelType w:val="multilevel"/>
    <w:tmpl w:val="55727D8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52B36B6D"/>
    <w:multiLevelType w:val="multilevel"/>
    <w:tmpl w:val="FB9C2BA2"/>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1" w15:restartNumberingAfterBreak="0">
    <w:nsid w:val="55E27953"/>
    <w:multiLevelType w:val="multilevel"/>
    <w:tmpl w:val="67DCBCEC"/>
    <w:styleLink w:val="List51"/>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2" w15:restartNumberingAfterBreak="0">
    <w:nsid w:val="565F3B2B"/>
    <w:multiLevelType w:val="multilevel"/>
    <w:tmpl w:val="3F12EF7E"/>
    <w:lvl w:ilvl="0">
      <w:start w:val="1"/>
      <w:numFmt w:val="bullet"/>
      <w:lvlText w:val="•"/>
      <w:lvlJc w:val="left"/>
      <w:rPr>
        <w:rFonts w:ascii="Calibri" w:eastAsia="Calibri" w:hAnsi="Calibri" w:cs="Calibri"/>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3" w15:restartNumberingAfterBreak="0">
    <w:nsid w:val="56BE6D10"/>
    <w:multiLevelType w:val="multilevel"/>
    <w:tmpl w:val="79563642"/>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4" w15:restartNumberingAfterBreak="0">
    <w:nsid w:val="59851118"/>
    <w:multiLevelType w:val="multilevel"/>
    <w:tmpl w:val="EBB28F94"/>
    <w:styleLink w:val="List1"/>
    <w:lvl w:ilvl="0">
      <w:numFmt w:val="bullet"/>
      <w:lvlText w:val="•"/>
      <w:lvlJc w:val="left"/>
      <w:rPr>
        <w:rFonts w:ascii="Trebuchet MS Bold" w:eastAsia="Trebuchet MS Bold" w:hAnsi="Trebuchet MS Bold" w:cs="Trebuchet MS Bold"/>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25" w15:restartNumberingAfterBreak="0">
    <w:nsid w:val="5EF23B7F"/>
    <w:multiLevelType w:val="multilevel"/>
    <w:tmpl w:val="4F587916"/>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6" w15:restartNumberingAfterBreak="0">
    <w:nsid w:val="5EFD60EA"/>
    <w:multiLevelType w:val="hybridMultilevel"/>
    <w:tmpl w:val="14623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C30406"/>
    <w:multiLevelType w:val="multilevel"/>
    <w:tmpl w:val="FD0C7526"/>
    <w:lvl w:ilvl="0">
      <w:start w:val="1"/>
      <w:numFmt w:val="bullet"/>
      <w:lvlText w:val="•"/>
      <w:lvlJc w:val="left"/>
      <w:rPr>
        <w:rFonts w:ascii="Calibri" w:eastAsia="Calibri" w:hAnsi="Calibri" w:cs="Calibri"/>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8" w15:restartNumberingAfterBreak="0">
    <w:nsid w:val="63201866"/>
    <w:multiLevelType w:val="multilevel"/>
    <w:tmpl w:val="803C1BDA"/>
    <w:styleLink w:val="List21"/>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9" w15:restartNumberingAfterBreak="0">
    <w:nsid w:val="63A21B5F"/>
    <w:multiLevelType w:val="multilevel"/>
    <w:tmpl w:val="8AE62AB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65B632A7"/>
    <w:multiLevelType w:val="hybridMultilevel"/>
    <w:tmpl w:val="F66084E6"/>
    <w:lvl w:ilvl="0" w:tplc="678E282E">
      <w:start w:val="1"/>
      <w:numFmt w:val="bullet"/>
      <w:lvlText w:val="•"/>
      <w:lvlJc w:val="left"/>
      <w:rPr>
        <w:position w:val="0"/>
      </w:rPr>
    </w:lvl>
    <w:lvl w:ilvl="1" w:tplc="D5AE2192">
      <w:start w:val="1"/>
      <w:numFmt w:val="bullet"/>
      <w:lvlText w:val="o"/>
      <w:lvlJc w:val="left"/>
      <w:rPr>
        <w:position w:val="0"/>
      </w:rPr>
    </w:lvl>
    <w:lvl w:ilvl="2" w:tplc="555053BA">
      <w:start w:val="1"/>
      <w:numFmt w:val="bullet"/>
      <w:lvlText w:val="▪"/>
      <w:lvlJc w:val="left"/>
      <w:rPr>
        <w:position w:val="0"/>
      </w:rPr>
    </w:lvl>
    <w:lvl w:ilvl="3" w:tplc="5DA88FB2">
      <w:start w:val="1"/>
      <w:numFmt w:val="bullet"/>
      <w:lvlText w:val="•"/>
      <w:lvlJc w:val="left"/>
      <w:rPr>
        <w:position w:val="0"/>
      </w:rPr>
    </w:lvl>
    <w:lvl w:ilvl="4" w:tplc="469AFA6A">
      <w:start w:val="1"/>
      <w:numFmt w:val="bullet"/>
      <w:lvlText w:val="o"/>
      <w:lvlJc w:val="left"/>
      <w:rPr>
        <w:position w:val="0"/>
      </w:rPr>
    </w:lvl>
    <w:lvl w:ilvl="5" w:tplc="6302D5D2">
      <w:start w:val="1"/>
      <w:numFmt w:val="bullet"/>
      <w:lvlText w:val="▪"/>
      <w:lvlJc w:val="left"/>
      <w:rPr>
        <w:position w:val="0"/>
      </w:rPr>
    </w:lvl>
    <w:lvl w:ilvl="6" w:tplc="5A90A8AC">
      <w:start w:val="1"/>
      <w:numFmt w:val="bullet"/>
      <w:lvlText w:val="•"/>
      <w:lvlJc w:val="left"/>
      <w:rPr>
        <w:position w:val="0"/>
      </w:rPr>
    </w:lvl>
    <w:lvl w:ilvl="7" w:tplc="4EA22DC2">
      <w:start w:val="1"/>
      <w:numFmt w:val="bullet"/>
      <w:lvlText w:val="o"/>
      <w:lvlJc w:val="left"/>
      <w:rPr>
        <w:position w:val="0"/>
      </w:rPr>
    </w:lvl>
    <w:lvl w:ilvl="8" w:tplc="B1CE9BCC">
      <w:start w:val="1"/>
      <w:numFmt w:val="bullet"/>
      <w:lvlText w:val="▪"/>
      <w:lvlJc w:val="left"/>
      <w:rPr>
        <w:position w:val="0"/>
      </w:rPr>
    </w:lvl>
  </w:abstractNum>
  <w:abstractNum w:abstractNumId="31" w15:restartNumberingAfterBreak="0">
    <w:nsid w:val="66E82FDE"/>
    <w:multiLevelType w:val="hybridMultilevel"/>
    <w:tmpl w:val="1826B0A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2" w15:restartNumberingAfterBreak="0">
    <w:nsid w:val="687D437E"/>
    <w:multiLevelType w:val="hybridMultilevel"/>
    <w:tmpl w:val="DDE2A6A2"/>
    <w:lvl w:ilvl="0" w:tplc="7FC66F9A">
      <w:numFmt w:val="bullet"/>
      <w:lvlText w:val="•"/>
      <w:lvlJc w:val="left"/>
      <w:rPr>
        <w:rFonts w:ascii="Trebuchet MS Bold" w:eastAsia="Trebuchet MS Bold" w:hAnsi="Trebuchet MS Bold" w:cs="Trebuchet MS Bold"/>
        <w:b/>
        <w:bCs/>
        <w:position w:val="0"/>
      </w:rPr>
    </w:lvl>
    <w:lvl w:ilvl="1" w:tplc="E38E8294">
      <w:start w:val="1"/>
      <w:numFmt w:val="bullet"/>
      <w:lvlText w:val="o"/>
      <w:lvlJc w:val="left"/>
      <w:rPr>
        <w:rFonts w:ascii="Calibri" w:eastAsia="Calibri" w:hAnsi="Calibri" w:cs="Calibri"/>
        <w:b/>
        <w:bCs/>
        <w:position w:val="0"/>
      </w:rPr>
    </w:lvl>
    <w:lvl w:ilvl="2" w:tplc="C9123982">
      <w:start w:val="1"/>
      <w:numFmt w:val="bullet"/>
      <w:lvlText w:val="▪"/>
      <w:lvlJc w:val="left"/>
      <w:rPr>
        <w:rFonts w:ascii="Calibri" w:eastAsia="Calibri" w:hAnsi="Calibri" w:cs="Calibri"/>
        <w:b/>
        <w:bCs/>
        <w:position w:val="0"/>
      </w:rPr>
    </w:lvl>
    <w:lvl w:ilvl="3" w:tplc="BEB48A96">
      <w:start w:val="1"/>
      <w:numFmt w:val="bullet"/>
      <w:lvlText w:val="•"/>
      <w:lvlJc w:val="left"/>
      <w:rPr>
        <w:rFonts w:ascii="Calibri" w:eastAsia="Calibri" w:hAnsi="Calibri" w:cs="Calibri"/>
        <w:b/>
        <w:bCs/>
        <w:position w:val="0"/>
      </w:rPr>
    </w:lvl>
    <w:lvl w:ilvl="4" w:tplc="1E82D006">
      <w:start w:val="1"/>
      <w:numFmt w:val="bullet"/>
      <w:lvlText w:val="o"/>
      <w:lvlJc w:val="left"/>
      <w:rPr>
        <w:rFonts w:ascii="Calibri" w:eastAsia="Calibri" w:hAnsi="Calibri" w:cs="Calibri"/>
        <w:b/>
        <w:bCs/>
        <w:position w:val="0"/>
      </w:rPr>
    </w:lvl>
    <w:lvl w:ilvl="5" w:tplc="13261218">
      <w:start w:val="1"/>
      <w:numFmt w:val="bullet"/>
      <w:lvlText w:val="▪"/>
      <w:lvlJc w:val="left"/>
      <w:rPr>
        <w:rFonts w:ascii="Calibri" w:eastAsia="Calibri" w:hAnsi="Calibri" w:cs="Calibri"/>
        <w:b/>
        <w:bCs/>
        <w:position w:val="0"/>
      </w:rPr>
    </w:lvl>
    <w:lvl w:ilvl="6" w:tplc="65F25B90">
      <w:start w:val="1"/>
      <w:numFmt w:val="bullet"/>
      <w:lvlText w:val="•"/>
      <w:lvlJc w:val="left"/>
      <w:rPr>
        <w:rFonts w:ascii="Calibri" w:eastAsia="Calibri" w:hAnsi="Calibri" w:cs="Calibri"/>
        <w:b/>
        <w:bCs/>
        <w:position w:val="0"/>
      </w:rPr>
    </w:lvl>
    <w:lvl w:ilvl="7" w:tplc="1A8491B0">
      <w:start w:val="1"/>
      <w:numFmt w:val="bullet"/>
      <w:lvlText w:val="o"/>
      <w:lvlJc w:val="left"/>
      <w:rPr>
        <w:rFonts w:ascii="Calibri" w:eastAsia="Calibri" w:hAnsi="Calibri" w:cs="Calibri"/>
        <w:b/>
        <w:bCs/>
        <w:position w:val="0"/>
      </w:rPr>
    </w:lvl>
    <w:lvl w:ilvl="8" w:tplc="871A76DA">
      <w:start w:val="1"/>
      <w:numFmt w:val="bullet"/>
      <w:lvlText w:val="▪"/>
      <w:lvlJc w:val="left"/>
      <w:rPr>
        <w:rFonts w:ascii="Calibri" w:eastAsia="Calibri" w:hAnsi="Calibri" w:cs="Calibri"/>
        <w:b/>
        <w:bCs/>
        <w:position w:val="0"/>
      </w:rPr>
    </w:lvl>
  </w:abstractNum>
  <w:abstractNum w:abstractNumId="33" w15:restartNumberingAfterBreak="0">
    <w:nsid w:val="6A951F3A"/>
    <w:multiLevelType w:val="hybridMultilevel"/>
    <w:tmpl w:val="63DEC91C"/>
    <w:styleLink w:val="List0"/>
    <w:lvl w:ilvl="0" w:tplc="69E639A6">
      <w:numFmt w:val="bullet"/>
      <w:lvlText w:val="•"/>
      <w:lvlJc w:val="left"/>
      <w:rPr>
        <w:rFonts w:ascii="Trebuchet MS" w:eastAsia="Trebuchet MS" w:hAnsi="Trebuchet MS" w:cs="Trebuchet MS"/>
        <w:b/>
        <w:bCs/>
        <w:position w:val="0"/>
      </w:rPr>
    </w:lvl>
    <w:lvl w:ilvl="1" w:tplc="27A410D0">
      <w:start w:val="1"/>
      <w:numFmt w:val="bullet"/>
      <w:lvlText w:val="o"/>
      <w:lvlJc w:val="left"/>
      <w:rPr>
        <w:rFonts w:ascii="Calibri" w:eastAsia="Calibri" w:hAnsi="Calibri" w:cs="Calibri"/>
        <w:b/>
        <w:bCs/>
        <w:position w:val="0"/>
      </w:rPr>
    </w:lvl>
    <w:lvl w:ilvl="2" w:tplc="61F097C2">
      <w:start w:val="1"/>
      <w:numFmt w:val="bullet"/>
      <w:lvlText w:val="▪"/>
      <w:lvlJc w:val="left"/>
      <w:rPr>
        <w:rFonts w:ascii="Calibri" w:eastAsia="Calibri" w:hAnsi="Calibri" w:cs="Calibri"/>
        <w:b/>
        <w:bCs/>
        <w:position w:val="0"/>
      </w:rPr>
    </w:lvl>
    <w:lvl w:ilvl="3" w:tplc="7CF0A75C">
      <w:start w:val="1"/>
      <w:numFmt w:val="bullet"/>
      <w:lvlText w:val="•"/>
      <w:lvlJc w:val="left"/>
      <w:rPr>
        <w:rFonts w:ascii="Calibri" w:eastAsia="Calibri" w:hAnsi="Calibri" w:cs="Calibri"/>
        <w:b/>
        <w:bCs/>
        <w:position w:val="0"/>
      </w:rPr>
    </w:lvl>
    <w:lvl w:ilvl="4" w:tplc="19F0638C">
      <w:start w:val="1"/>
      <w:numFmt w:val="bullet"/>
      <w:lvlText w:val="o"/>
      <w:lvlJc w:val="left"/>
      <w:rPr>
        <w:rFonts w:ascii="Calibri" w:eastAsia="Calibri" w:hAnsi="Calibri" w:cs="Calibri"/>
        <w:b/>
        <w:bCs/>
        <w:position w:val="0"/>
      </w:rPr>
    </w:lvl>
    <w:lvl w:ilvl="5" w:tplc="4A227608">
      <w:start w:val="1"/>
      <w:numFmt w:val="bullet"/>
      <w:lvlText w:val="▪"/>
      <w:lvlJc w:val="left"/>
      <w:rPr>
        <w:rFonts w:ascii="Calibri" w:eastAsia="Calibri" w:hAnsi="Calibri" w:cs="Calibri"/>
        <w:b/>
        <w:bCs/>
        <w:position w:val="0"/>
      </w:rPr>
    </w:lvl>
    <w:lvl w:ilvl="6" w:tplc="AA481212">
      <w:start w:val="1"/>
      <w:numFmt w:val="bullet"/>
      <w:lvlText w:val="•"/>
      <w:lvlJc w:val="left"/>
      <w:rPr>
        <w:rFonts w:ascii="Calibri" w:eastAsia="Calibri" w:hAnsi="Calibri" w:cs="Calibri"/>
        <w:b/>
        <w:bCs/>
        <w:position w:val="0"/>
      </w:rPr>
    </w:lvl>
    <w:lvl w:ilvl="7" w:tplc="79ECC6A8">
      <w:start w:val="1"/>
      <w:numFmt w:val="bullet"/>
      <w:lvlText w:val="o"/>
      <w:lvlJc w:val="left"/>
      <w:rPr>
        <w:rFonts w:ascii="Calibri" w:eastAsia="Calibri" w:hAnsi="Calibri" w:cs="Calibri"/>
        <w:b/>
        <w:bCs/>
        <w:position w:val="0"/>
      </w:rPr>
    </w:lvl>
    <w:lvl w:ilvl="8" w:tplc="91EA5270">
      <w:start w:val="1"/>
      <w:numFmt w:val="bullet"/>
      <w:lvlText w:val="▪"/>
      <w:lvlJc w:val="left"/>
      <w:rPr>
        <w:rFonts w:ascii="Calibri" w:eastAsia="Calibri" w:hAnsi="Calibri" w:cs="Calibri"/>
        <w:b/>
        <w:bCs/>
        <w:position w:val="0"/>
      </w:rPr>
    </w:lvl>
  </w:abstractNum>
  <w:abstractNum w:abstractNumId="34" w15:restartNumberingAfterBreak="0">
    <w:nsid w:val="72EF0E5D"/>
    <w:multiLevelType w:val="hybridMultilevel"/>
    <w:tmpl w:val="729AE574"/>
    <w:styleLink w:val="List31"/>
    <w:lvl w:ilvl="0" w:tplc="0930E11E">
      <w:numFmt w:val="bullet"/>
      <w:lvlText w:val="•"/>
      <w:lvlJc w:val="left"/>
      <w:rPr>
        <w:rFonts w:ascii="Trebuchet MS Bold" w:eastAsia="Trebuchet MS Bold" w:hAnsi="Trebuchet MS Bold" w:cs="Trebuchet MS Bold"/>
        <w:b/>
        <w:bCs/>
        <w:position w:val="0"/>
      </w:rPr>
    </w:lvl>
    <w:lvl w:ilvl="1" w:tplc="EFF62FCA">
      <w:start w:val="1"/>
      <w:numFmt w:val="bullet"/>
      <w:lvlText w:val="o"/>
      <w:lvlJc w:val="left"/>
      <w:rPr>
        <w:rFonts w:ascii="Calibri" w:eastAsia="Calibri" w:hAnsi="Calibri" w:cs="Calibri"/>
        <w:b/>
        <w:bCs/>
        <w:position w:val="0"/>
      </w:rPr>
    </w:lvl>
    <w:lvl w:ilvl="2" w:tplc="DA86D7CC">
      <w:start w:val="1"/>
      <w:numFmt w:val="bullet"/>
      <w:lvlText w:val="▪"/>
      <w:lvlJc w:val="left"/>
      <w:rPr>
        <w:rFonts w:ascii="Calibri" w:eastAsia="Calibri" w:hAnsi="Calibri" w:cs="Calibri"/>
        <w:b/>
        <w:bCs/>
        <w:position w:val="0"/>
      </w:rPr>
    </w:lvl>
    <w:lvl w:ilvl="3" w:tplc="65DAC844">
      <w:start w:val="1"/>
      <w:numFmt w:val="bullet"/>
      <w:lvlText w:val="•"/>
      <w:lvlJc w:val="left"/>
      <w:rPr>
        <w:rFonts w:ascii="Calibri" w:eastAsia="Calibri" w:hAnsi="Calibri" w:cs="Calibri"/>
        <w:b/>
        <w:bCs/>
        <w:position w:val="0"/>
      </w:rPr>
    </w:lvl>
    <w:lvl w:ilvl="4" w:tplc="72F21886">
      <w:start w:val="1"/>
      <w:numFmt w:val="bullet"/>
      <w:lvlText w:val="o"/>
      <w:lvlJc w:val="left"/>
      <w:rPr>
        <w:rFonts w:ascii="Calibri" w:eastAsia="Calibri" w:hAnsi="Calibri" w:cs="Calibri"/>
        <w:b/>
        <w:bCs/>
        <w:position w:val="0"/>
      </w:rPr>
    </w:lvl>
    <w:lvl w:ilvl="5" w:tplc="3C36726E">
      <w:start w:val="1"/>
      <w:numFmt w:val="bullet"/>
      <w:lvlText w:val="▪"/>
      <w:lvlJc w:val="left"/>
      <w:rPr>
        <w:rFonts w:ascii="Calibri" w:eastAsia="Calibri" w:hAnsi="Calibri" w:cs="Calibri"/>
        <w:b/>
        <w:bCs/>
        <w:position w:val="0"/>
      </w:rPr>
    </w:lvl>
    <w:lvl w:ilvl="6" w:tplc="51D0066E">
      <w:start w:val="1"/>
      <w:numFmt w:val="bullet"/>
      <w:lvlText w:val="•"/>
      <w:lvlJc w:val="left"/>
      <w:rPr>
        <w:rFonts w:ascii="Calibri" w:eastAsia="Calibri" w:hAnsi="Calibri" w:cs="Calibri"/>
        <w:b/>
        <w:bCs/>
        <w:position w:val="0"/>
      </w:rPr>
    </w:lvl>
    <w:lvl w:ilvl="7" w:tplc="EA7631B6">
      <w:start w:val="1"/>
      <w:numFmt w:val="bullet"/>
      <w:lvlText w:val="o"/>
      <w:lvlJc w:val="left"/>
      <w:rPr>
        <w:rFonts w:ascii="Calibri" w:eastAsia="Calibri" w:hAnsi="Calibri" w:cs="Calibri"/>
        <w:b/>
        <w:bCs/>
        <w:position w:val="0"/>
      </w:rPr>
    </w:lvl>
    <w:lvl w:ilvl="8" w:tplc="96720C20">
      <w:start w:val="1"/>
      <w:numFmt w:val="bullet"/>
      <w:lvlText w:val="▪"/>
      <w:lvlJc w:val="left"/>
      <w:rPr>
        <w:rFonts w:ascii="Calibri" w:eastAsia="Calibri" w:hAnsi="Calibri" w:cs="Calibri"/>
        <w:b/>
        <w:bCs/>
        <w:position w:val="0"/>
      </w:rPr>
    </w:lvl>
  </w:abstractNum>
  <w:abstractNum w:abstractNumId="35" w15:restartNumberingAfterBreak="0">
    <w:nsid w:val="72FC7E17"/>
    <w:multiLevelType w:val="hybridMultilevel"/>
    <w:tmpl w:val="3B48A848"/>
    <w:lvl w:ilvl="0" w:tplc="9B88377A">
      <w:start w:val="1"/>
      <w:numFmt w:val="bullet"/>
      <w:lvlText w:val="•"/>
      <w:lvlJc w:val="left"/>
      <w:rPr>
        <w:rFonts w:ascii="Calibri" w:eastAsia="Calibri" w:hAnsi="Calibri" w:cs="Calibri"/>
        <w:position w:val="0"/>
      </w:rPr>
    </w:lvl>
    <w:lvl w:ilvl="1" w:tplc="C7548C34">
      <w:start w:val="1"/>
      <w:numFmt w:val="bullet"/>
      <w:lvlText w:val="o"/>
      <w:lvlJc w:val="left"/>
      <w:rPr>
        <w:rFonts w:ascii="Calibri" w:eastAsia="Calibri" w:hAnsi="Calibri" w:cs="Calibri"/>
        <w:position w:val="0"/>
      </w:rPr>
    </w:lvl>
    <w:lvl w:ilvl="2" w:tplc="45B2354E">
      <w:start w:val="1"/>
      <w:numFmt w:val="bullet"/>
      <w:lvlText w:val="▪"/>
      <w:lvlJc w:val="left"/>
      <w:rPr>
        <w:rFonts w:ascii="Calibri" w:eastAsia="Calibri" w:hAnsi="Calibri" w:cs="Calibri"/>
        <w:position w:val="0"/>
      </w:rPr>
    </w:lvl>
    <w:lvl w:ilvl="3" w:tplc="7BC47B3E">
      <w:start w:val="1"/>
      <w:numFmt w:val="bullet"/>
      <w:lvlText w:val="•"/>
      <w:lvlJc w:val="left"/>
      <w:rPr>
        <w:rFonts w:ascii="Calibri" w:eastAsia="Calibri" w:hAnsi="Calibri" w:cs="Calibri"/>
        <w:position w:val="0"/>
      </w:rPr>
    </w:lvl>
    <w:lvl w:ilvl="4" w:tplc="54B882FA">
      <w:start w:val="1"/>
      <w:numFmt w:val="bullet"/>
      <w:lvlText w:val="o"/>
      <w:lvlJc w:val="left"/>
      <w:rPr>
        <w:rFonts w:ascii="Calibri" w:eastAsia="Calibri" w:hAnsi="Calibri" w:cs="Calibri"/>
        <w:position w:val="0"/>
      </w:rPr>
    </w:lvl>
    <w:lvl w:ilvl="5" w:tplc="169CB5DE">
      <w:start w:val="1"/>
      <w:numFmt w:val="bullet"/>
      <w:lvlText w:val="▪"/>
      <w:lvlJc w:val="left"/>
      <w:rPr>
        <w:rFonts w:ascii="Calibri" w:eastAsia="Calibri" w:hAnsi="Calibri" w:cs="Calibri"/>
        <w:position w:val="0"/>
      </w:rPr>
    </w:lvl>
    <w:lvl w:ilvl="6" w:tplc="A69A0C80">
      <w:start w:val="1"/>
      <w:numFmt w:val="bullet"/>
      <w:lvlText w:val="•"/>
      <w:lvlJc w:val="left"/>
      <w:rPr>
        <w:rFonts w:ascii="Calibri" w:eastAsia="Calibri" w:hAnsi="Calibri" w:cs="Calibri"/>
        <w:position w:val="0"/>
      </w:rPr>
    </w:lvl>
    <w:lvl w:ilvl="7" w:tplc="D8028300">
      <w:start w:val="1"/>
      <w:numFmt w:val="bullet"/>
      <w:lvlText w:val="o"/>
      <w:lvlJc w:val="left"/>
      <w:rPr>
        <w:rFonts w:ascii="Calibri" w:eastAsia="Calibri" w:hAnsi="Calibri" w:cs="Calibri"/>
        <w:position w:val="0"/>
      </w:rPr>
    </w:lvl>
    <w:lvl w:ilvl="8" w:tplc="1754720C">
      <w:start w:val="1"/>
      <w:numFmt w:val="bullet"/>
      <w:lvlText w:val="▪"/>
      <w:lvlJc w:val="left"/>
      <w:rPr>
        <w:rFonts w:ascii="Calibri" w:eastAsia="Calibri" w:hAnsi="Calibri" w:cs="Calibri"/>
        <w:position w:val="0"/>
      </w:rPr>
    </w:lvl>
  </w:abstractNum>
  <w:abstractNum w:abstractNumId="36" w15:restartNumberingAfterBreak="0">
    <w:nsid w:val="784C3B86"/>
    <w:multiLevelType w:val="multilevel"/>
    <w:tmpl w:val="8DBE2884"/>
    <w:lvl w:ilvl="0">
      <w:start w:val="1"/>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37" w15:restartNumberingAfterBreak="0">
    <w:nsid w:val="7ACF337E"/>
    <w:multiLevelType w:val="hybridMultilevel"/>
    <w:tmpl w:val="2998F778"/>
    <w:lvl w:ilvl="0" w:tplc="135ACBDE">
      <w:numFmt w:val="bullet"/>
      <w:lvlText w:val="•"/>
      <w:lvlJc w:val="left"/>
      <w:rPr>
        <w:rFonts w:ascii="Trebuchet MS Bold" w:eastAsia="Trebuchet MS Bold" w:hAnsi="Trebuchet MS Bold" w:cs="Trebuchet MS Bold"/>
        <w:b/>
        <w:bCs/>
        <w:position w:val="0"/>
      </w:rPr>
    </w:lvl>
    <w:lvl w:ilvl="1" w:tplc="8D6007E2">
      <w:start w:val="1"/>
      <w:numFmt w:val="bullet"/>
      <w:lvlText w:val="o"/>
      <w:lvlJc w:val="left"/>
      <w:rPr>
        <w:rFonts w:ascii="Calibri" w:eastAsia="Calibri" w:hAnsi="Calibri" w:cs="Calibri"/>
        <w:b/>
        <w:bCs/>
        <w:position w:val="0"/>
      </w:rPr>
    </w:lvl>
    <w:lvl w:ilvl="2" w:tplc="B9C42BEE">
      <w:start w:val="1"/>
      <w:numFmt w:val="bullet"/>
      <w:lvlText w:val="▪"/>
      <w:lvlJc w:val="left"/>
      <w:rPr>
        <w:rFonts w:ascii="Calibri" w:eastAsia="Calibri" w:hAnsi="Calibri" w:cs="Calibri"/>
        <w:b/>
        <w:bCs/>
        <w:position w:val="0"/>
      </w:rPr>
    </w:lvl>
    <w:lvl w:ilvl="3" w:tplc="BB98670E">
      <w:start w:val="1"/>
      <w:numFmt w:val="bullet"/>
      <w:lvlText w:val="•"/>
      <w:lvlJc w:val="left"/>
      <w:rPr>
        <w:rFonts w:ascii="Calibri" w:eastAsia="Calibri" w:hAnsi="Calibri" w:cs="Calibri"/>
        <w:b/>
        <w:bCs/>
        <w:position w:val="0"/>
      </w:rPr>
    </w:lvl>
    <w:lvl w:ilvl="4" w:tplc="F7D8E644">
      <w:start w:val="1"/>
      <w:numFmt w:val="bullet"/>
      <w:lvlText w:val="o"/>
      <w:lvlJc w:val="left"/>
      <w:rPr>
        <w:rFonts w:ascii="Calibri" w:eastAsia="Calibri" w:hAnsi="Calibri" w:cs="Calibri"/>
        <w:b/>
        <w:bCs/>
        <w:position w:val="0"/>
      </w:rPr>
    </w:lvl>
    <w:lvl w:ilvl="5" w:tplc="3B361744">
      <w:start w:val="1"/>
      <w:numFmt w:val="bullet"/>
      <w:lvlText w:val="▪"/>
      <w:lvlJc w:val="left"/>
      <w:rPr>
        <w:rFonts w:ascii="Calibri" w:eastAsia="Calibri" w:hAnsi="Calibri" w:cs="Calibri"/>
        <w:b/>
        <w:bCs/>
        <w:position w:val="0"/>
      </w:rPr>
    </w:lvl>
    <w:lvl w:ilvl="6" w:tplc="0758053C">
      <w:start w:val="1"/>
      <w:numFmt w:val="bullet"/>
      <w:lvlText w:val="•"/>
      <w:lvlJc w:val="left"/>
      <w:rPr>
        <w:rFonts w:ascii="Calibri" w:eastAsia="Calibri" w:hAnsi="Calibri" w:cs="Calibri"/>
        <w:b/>
        <w:bCs/>
        <w:position w:val="0"/>
      </w:rPr>
    </w:lvl>
    <w:lvl w:ilvl="7" w:tplc="143CAF6E">
      <w:start w:val="1"/>
      <w:numFmt w:val="bullet"/>
      <w:lvlText w:val="o"/>
      <w:lvlJc w:val="left"/>
      <w:rPr>
        <w:rFonts w:ascii="Calibri" w:eastAsia="Calibri" w:hAnsi="Calibri" w:cs="Calibri"/>
        <w:b/>
        <w:bCs/>
        <w:position w:val="0"/>
      </w:rPr>
    </w:lvl>
    <w:lvl w:ilvl="8" w:tplc="9A3212A6">
      <w:start w:val="1"/>
      <w:numFmt w:val="bullet"/>
      <w:lvlText w:val="▪"/>
      <w:lvlJc w:val="left"/>
      <w:rPr>
        <w:rFonts w:ascii="Calibri" w:eastAsia="Calibri" w:hAnsi="Calibri" w:cs="Calibri"/>
        <w:b/>
        <w:bCs/>
        <w:position w:val="0"/>
      </w:rPr>
    </w:lvl>
  </w:abstractNum>
  <w:num w:numId="1">
    <w:abstractNumId w:val="15"/>
  </w:num>
  <w:num w:numId="2">
    <w:abstractNumId w:val="30"/>
  </w:num>
  <w:num w:numId="3">
    <w:abstractNumId w:val="1"/>
  </w:num>
  <w:num w:numId="4">
    <w:abstractNumId w:val="37"/>
  </w:num>
  <w:num w:numId="5">
    <w:abstractNumId w:val="8"/>
  </w:num>
  <w:num w:numId="6">
    <w:abstractNumId w:val="36"/>
  </w:num>
  <w:num w:numId="7">
    <w:abstractNumId w:val="24"/>
  </w:num>
  <w:num w:numId="8">
    <w:abstractNumId w:val="17"/>
  </w:num>
  <w:num w:numId="9">
    <w:abstractNumId w:val="33"/>
  </w:num>
  <w:num w:numId="10">
    <w:abstractNumId w:val="22"/>
  </w:num>
  <w:num w:numId="11">
    <w:abstractNumId w:val="7"/>
  </w:num>
  <w:num w:numId="12">
    <w:abstractNumId w:val="28"/>
  </w:num>
  <w:num w:numId="13">
    <w:abstractNumId w:val="27"/>
  </w:num>
  <w:num w:numId="14">
    <w:abstractNumId w:val="19"/>
  </w:num>
  <w:num w:numId="15">
    <w:abstractNumId w:val="12"/>
  </w:num>
  <w:num w:numId="16">
    <w:abstractNumId w:val="16"/>
  </w:num>
  <w:num w:numId="17">
    <w:abstractNumId w:val="23"/>
  </w:num>
  <w:num w:numId="18">
    <w:abstractNumId w:val="34"/>
  </w:num>
  <w:num w:numId="19">
    <w:abstractNumId w:val="13"/>
  </w:num>
  <w:num w:numId="20">
    <w:abstractNumId w:val="29"/>
  </w:num>
  <w:num w:numId="21">
    <w:abstractNumId w:val="32"/>
  </w:num>
  <w:num w:numId="22">
    <w:abstractNumId w:val="0"/>
  </w:num>
  <w:num w:numId="23">
    <w:abstractNumId w:val="35"/>
  </w:num>
  <w:num w:numId="24">
    <w:abstractNumId w:val="14"/>
  </w:num>
  <w:num w:numId="25">
    <w:abstractNumId w:val="25"/>
  </w:num>
  <w:num w:numId="26">
    <w:abstractNumId w:val="20"/>
  </w:num>
  <w:num w:numId="27">
    <w:abstractNumId w:val="10"/>
  </w:num>
  <w:num w:numId="28">
    <w:abstractNumId w:val="2"/>
  </w:num>
  <w:num w:numId="29">
    <w:abstractNumId w:val="21"/>
  </w:num>
  <w:num w:numId="30">
    <w:abstractNumId w:val="6"/>
  </w:num>
  <w:num w:numId="31">
    <w:abstractNumId w:val="18"/>
  </w:num>
  <w:num w:numId="32">
    <w:abstractNumId w:val="9"/>
  </w:num>
  <w:num w:numId="33">
    <w:abstractNumId w:val="26"/>
  </w:num>
  <w:num w:numId="34">
    <w:abstractNumId w:val="5"/>
  </w:num>
  <w:num w:numId="35">
    <w:abstractNumId w:val="31"/>
  </w:num>
  <w:num w:numId="36">
    <w:abstractNumId w:val="3"/>
  </w:num>
  <w:num w:numId="37">
    <w:abstractNumId w:val="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71"/>
    <w:rsid w:val="00002504"/>
    <w:rsid w:val="00005AF3"/>
    <w:rsid w:val="000120F6"/>
    <w:rsid w:val="000276B9"/>
    <w:rsid w:val="00032861"/>
    <w:rsid w:val="00037E42"/>
    <w:rsid w:val="000402B6"/>
    <w:rsid w:val="00042A15"/>
    <w:rsid w:val="00051F04"/>
    <w:rsid w:val="00065557"/>
    <w:rsid w:val="00073372"/>
    <w:rsid w:val="0009358C"/>
    <w:rsid w:val="00096D91"/>
    <w:rsid w:val="000A24A4"/>
    <w:rsid w:val="000B2C9D"/>
    <w:rsid w:val="000D7002"/>
    <w:rsid w:val="000D783A"/>
    <w:rsid w:val="000E2876"/>
    <w:rsid w:val="000E432C"/>
    <w:rsid w:val="0010758C"/>
    <w:rsid w:val="001144FF"/>
    <w:rsid w:val="00116446"/>
    <w:rsid w:val="00117171"/>
    <w:rsid w:val="00124BAF"/>
    <w:rsid w:val="00133418"/>
    <w:rsid w:val="00133944"/>
    <w:rsid w:val="00141BD4"/>
    <w:rsid w:val="00145CD1"/>
    <w:rsid w:val="0015586D"/>
    <w:rsid w:val="00167B3D"/>
    <w:rsid w:val="00177EF6"/>
    <w:rsid w:val="00191059"/>
    <w:rsid w:val="00196107"/>
    <w:rsid w:val="001A4D2C"/>
    <w:rsid w:val="001B0D60"/>
    <w:rsid w:val="001B7059"/>
    <w:rsid w:val="001C346F"/>
    <w:rsid w:val="001D0717"/>
    <w:rsid w:val="001D0E9B"/>
    <w:rsid w:val="001D2783"/>
    <w:rsid w:val="001D5B90"/>
    <w:rsid w:val="001E2449"/>
    <w:rsid w:val="001E734E"/>
    <w:rsid w:val="001F4646"/>
    <w:rsid w:val="0020518B"/>
    <w:rsid w:val="00206889"/>
    <w:rsid w:val="00211E27"/>
    <w:rsid w:val="00217658"/>
    <w:rsid w:val="002212CB"/>
    <w:rsid w:val="0023727B"/>
    <w:rsid w:val="00251531"/>
    <w:rsid w:val="00252D89"/>
    <w:rsid w:val="00253285"/>
    <w:rsid w:val="00265746"/>
    <w:rsid w:val="00270231"/>
    <w:rsid w:val="0027661F"/>
    <w:rsid w:val="00276757"/>
    <w:rsid w:val="0028343E"/>
    <w:rsid w:val="0029252A"/>
    <w:rsid w:val="002973FE"/>
    <w:rsid w:val="00297A05"/>
    <w:rsid w:val="002A3A8F"/>
    <w:rsid w:val="002B01E8"/>
    <w:rsid w:val="002B0C11"/>
    <w:rsid w:val="002B2B32"/>
    <w:rsid w:val="002B3757"/>
    <w:rsid w:val="002B427C"/>
    <w:rsid w:val="002B5976"/>
    <w:rsid w:val="002B5E28"/>
    <w:rsid w:val="002C33CF"/>
    <w:rsid w:val="002D33AF"/>
    <w:rsid w:val="002D3EE5"/>
    <w:rsid w:val="002E48F3"/>
    <w:rsid w:val="002E4C38"/>
    <w:rsid w:val="002E54B7"/>
    <w:rsid w:val="002E7F0F"/>
    <w:rsid w:val="002F4BDE"/>
    <w:rsid w:val="002F4EF2"/>
    <w:rsid w:val="002F7298"/>
    <w:rsid w:val="00302033"/>
    <w:rsid w:val="003027F0"/>
    <w:rsid w:val="00302E15"/>
    <w:rsid w:val="00303D0E"/>
    <w:rsid w:val="003155EF"/>
    <w:rsid w:val="0033546D"/>
    <w:rsid w:val="00346DC1"/>
    <w:rsid w:val="003726FF"/>
    <w:rsid w:val="0037286B"/>
    <w:rsid w:val="003778A3"/>
    <w:rsid w:val="00380C9F"/>
    <w:rsid w:val="00387DAF"/>
    <w:rsid w:val="003930B5"/>
    <w:rsid w:val="003A009B"/>
    <w:rsid w:val="003A69FC"/>
    <w:rsid w:val="003C18A7"/>
    <w:rsid w:val="003C2822"/>
    <w:rsid w:val="003C526F"/>
    <w:rsid w:val="003D0F1E"/>
    <w:rsid w:val="003D5A3D"/>
    <w:rsid w:val="003E39F2"/>
    <w:rsid w:val="003E7D84"/>
    <w:rsid w:val="003F7A03"/>
    <w:rsid w:val="004017F1"/>
    <w:rsid w:val="004072F9"/>
    <w:rsid w:val="0041588B"/>
    <w:rsid w:val="00420736"/>
    <w:rsid w:val="004225CF"/>
    <w:rsid w:val="00422837"/>
    <w:rsid w:val="004272D4"/>
    <w:rsid w:val="004404EB"/>
    <w:rsid w:val="00441AB5"/>
    <w:rsid w:val="004422CF"/>
    <w:rsid w:val="00451E15"/>
    <w:rsid w:val="00457F92"/>
    <w:rsid w:val="004607B8"/>
    <w:rsid w:val="00461F33"/>
    <w:rsid w:val="00476115"/>
    <w:rsid w:val="00477CE8"/>
    <w:rsid w:val="004822AF"/>
    <w:rsid w:val="00483FBB"/>
    <w:rsid w:val="00484CEC"/>
    <w:rsid w:val="004903D1"/>
    <w:rsid w:val="0049794C"/>
    <w:rsid w:val="004A5675"/>
    <w:rsid w:val="004B0FA6"/>
    <w:rsid w:val="004B5B5A"/>
    <w:rsid w:val="004D5FD4"/>
    <w:rsid w:val="004E1047"/>
    <w:rsid w:val="004E62DE"/>
    <w:rsid w:val="004F2032"/>
    <w:rsid w:val="004F2D27"/>
    <w:rsid w:val="004F7159"/>
    <w:rsid w:val="005021BC"/>
    <w:rsid w:val="00507EDD"/>
    <w:rsid w:val="00515565"/>
    <w:rsid w:val="00523AB3"/>
    <w:rsid w:val="00532355"/>
    <w:rsid w:val="0053237C"/>
    <w:rsid w:val="005420B5"/>
    <w:rsid w:val="00543962"/>
    <w:rsid w:val="00543B6C"/>
    <w:rsid w:val="00543D1C"/>
    <w:rsid w:val="0054506D"/>
    <w:rsid w:val="00546C53"/>
    <w:rsid w:val="00551478"/>
    <w:rsid w:val="00553D91"/>
    <w:rsid w:val="00554DBB"/>
    <w:rsid w:val="00576874"/>
    <w:rsid w:val="00576CD9"/>
    <w:rsid w:val="005874C2"/>
    <w:rsid w:val="00591BC8"/>
    <w:rsid w:val="00591D95"/>
    <w:rsid w:val="00593684"/>
    <w:rsid w:val="0059712A"/>
    <w:rsid w:val="005A1A2B"/>
    <w:rsid w:val="005B52B8"/>
    <w:rsid w:val="005C04A7"/>
    <w:rsid w:val="005C0CA7"/>
    <w:rsid w:val="005C459E"/>
    <w:rsid w:val="005D0CA5"/>
    <w:rsid w:val="005E589D"/>
    <w:rsid w:val="005E776B"/>
    <w:rsid w:val="005F20C2"/>
    <w:rsid w:val="005F5C82"/>
    <w:rsid w:val="0060226C"/>
    <w:rsid w:val="0061408F"/>
    <w:rsid w:val="00634BB5"/>
    <w:rsid w:val="0063729C"/>
    <w:rsid w:val="00640BF1"/>
    <w:rsid w:val="00647808"/>
    <w:rsid w:val="0065197C"/>
    <w:rsid w:val="00660E4C"/>
    <w:rsid w:val="006617D6"/>
    <w:rsid w:val="00665333"/>
    <w:rsid w:val="00674CBA"/>
    <w:rsid w:val="0067538A"/>
    <w:rsid w:val="006916CF"/>
    <w:rsid w:val="006962CB"/>
    <w:rsid w:val="006A7294"/>
    <w:rsid w:val="006B279E"/>
    <w:rsid w:val="006B2810"/>
    <w:rsid w:val="006C34D3"/>
    <w:rsid w:val="006C3D71"/>
    <w:rsid w:val="006C401E"/>
    <w:rsid w:val="006D0F2F"/>
    <w:rsid w:val="006D2960"/>
    <w:rsid w:val="006D3ABF"/>
    <w:rsid w:val="006D45B5"/>
    <w:rsid w:val="006F30DF"/>
    <w:rsid w:val="00710087"/>
    <w:rsid w:val="00710E70"/>
    <w:rsid w:val="00717EC5"/>
    <w:rsid w:val="00721CFD"/>
    <w:rsid w:val="00721F72"/>
    <w:rsid w:val="0072655F"/>
    <w:rsid w:val="007352F3"/>
    <w:rsid w:val="00736634"/>
    <w:rsid w:val="00740FA0"/>
    <w:rsid w:val="0074471D"/>
    <w:rsid w:val="0074502E"/>
    <w:rsid w:val="00745AF7"/>
    <w:rsid w:val="00745C8E"/>
    <w:rsid w:val="0075132D"/>
    <w:rsid w:val="00754309"/>
    <w:rsid w:val="007654B4"/>
    <w:rsid w:val="007720F4"/>
    <w:rsid w:val="0078552B"/>
    <w:rsid w:val="00791B25"/>
    <w:rsid w:val="00796498"/>
    <w:rsid w:val="0079705F"/>
    <w:rsid w:val="00797BBA"/>
    <w:rsid w:val="007A2EB3"/>
    <w:rsid w:val="007B02FC"/>
    <w:rsid w:val="007B5F1B"/>
    <w:rsid w:val="007B6C37"/>
    <w:rsid w:val="007C21D8"/>
    <w:rsid w:val="007C2FD4"/>
    <w:rsid w:val="007C4977"/>
    <w:rsid w:val="007C69C6"/>
    <w:rsid w:val="007E1277"/>
    <w:rsid w:val="007E1ED6"/>
    <w:rsid w:val="007F24A2"/>
    <w:rsid w:val="007F775E"/>
    <w:rsid w:val="00805BD2"/>
    <w:rsid w:val="0082555C"/>
    <w:rsid w:val="00837532"/>
    <w:rsid w:val="00840417"/>
    <w:rsid w:val="00847E14"/>
    <w:rsid w:val="00851CF4"/>
    <w:rsid w:val="0085299E"/>
    <w:rsid w:val="00856F83"/>
    <w:rsid w:val="00860540"/>
    <w:rsid w:val="00893028"/>
    <w:rsid w:val="008948F2"/>
    <w:rsid w:val="008A1F64"/>
    <w:rsid w:val="008A3102"/>
    <w:rsid w:val="008B59FA"/>
    <w:rsid w:val="008C36D9"/>
    <w:rsid w:val="008C5AF5"/>
    <w:rsid w:val="008C6F66"/>
    <w:rsid w:val="008D28AC"/>
    <w:rsid w:val="008E6653"/>
    <w:rsid w:val="008F2DE5"/>
    <w:rsid w:val="009046DF"/>
    <w:rsid w:val="00906C70"/>
    <w:rsid w:val="0091485E"/>
    <w:rsid w:val="00925365"/>
    <w:rsid w:val="009308F0"/>
    <w:rsid w:val="00941020"/>
    <w:rsid w:val="00943E56"/>
    <w:rsid w:val="00944B4D"/>
    <w:rsid w:val="0095186A"/>
    <w:rsid w:val="0095533B"/>
    <w:rsid w:val="00972CED"/>
    <w:rsid w:val="009869CD"/>
    <w:rsid w:val="00992072"/>
    <w:rsid w:val="00992170"/>
    <w:rsid w:val="009A0AFC"/>
    <w:rsid w:val="009A6C5D"/>
    <w:rsid w:val="009B0F36"/>
    <w:rsid w:val="009B6C44"/>
    <w:rsid w:val="009C06F3"/>
    <w:rsid w:val="009E5CFB"/>
    <w:rsid w:val="009E7CED"/>
    <w:rsid w:val="009F44DF"/>
    <w:rsid w:val="009F4564"/>
    <w:rsid w:val="009F6CC5"/>
    <w:rsid w:val="00A003AA"/>
    <w:rsid w:val="00A00997"/>
    <w:rsid w:val="00A173BA"/>
    <w:rsid w:val="00A25069"/>
    <w:rsid w:val="00A2750A"/>
    <w:rsid w:val="00A3176B"/>
    <w:rsid w:val="00A3367B"/>
    <w:rsid w:val="00A342B3"/>
    <w:rsid w:val="00A40DA0"/>
    <w:rsid w:val="00A456C0"/>
    <w:rsid w:val="00A46580"/>
    <w:rsid w:val="00A647AE"/>
    <w:rsid w:val="00A7022F"/>
    <w:rsid w:val="00A97580"/>
    <w:rsid w:val="00AC5B61"/>
    <w:rsid w:val="00AD6304"/>
    <w:rsid w:val="00AD72FD"/>
    <w:rsid w:val="00AE29C4"/>
    <w:rsid w:val="00AE530E"/>
    <w:rsid w:val="00AE7F13"/>
    <w:rsid w:val="00AF011F"/>
    <w:rsid w:val="00AF10BF"/>
    <w:rsid w:val="00AF4DC0"/>
    <w:rsid w:val="00B065BD"/>
    <w:rsid w:val="00B07225"/>
    <w:rsid w:val="00B21280"/>
    <w:rsid w:val="00B347D9"/>
    <w:rsid w:val="00B35470"/>
    <w:rsid w:val="00B614FF"/>
    <w:rsid w:val="00B633E1"/>
    <w:rsid w:val="00B645E3"/>
    <w:rsid w:val="00B763AB"/>
    <w:rsid w:val="00B8483F"/>
    <w:rsid w:val="00B90505"/>
    <w:rsid w:val="00BA10F5"/>
    <w:rsid w:val="00BA3F75"/>
    <w:rsid w:val="00BB3541"/>
    <w:rsid w:val="00BB3C91"/>
    <w:rsid w:val="00BC3BB4"/>
    <w:rsid w:val="00BC6F31"/>
    <w:rsid w:val="00BD2499"/>
    <w:rsid w:val="00BE3806"/>
    <w:rsid w:val="00BE4038"/>
    <w:rsid w:val="00BF4D2C"/>
    <w:rsid w:val="00BF5970"/>
    <w:rsid w:val="00BF7789"/>
    <w:rsid w:val="00C06D9D"/>
    <w:rsid w:val="00C127CC"/>
    <w:rsid w:val="00C17E9B"/>
    <w:rsid w:val="00C2159C"/>
    <w:rsid w:val="00C23D05"/>
    <w:rsid w:val="00C44899"/>
    <w:rsid w:val="00C51F34"/>
    <w:rsid w:val="00C51FB2"/>
    <w:rsid w:val="00C54C7A"/>
    <w:rsid w:val="00C72DE9"/>
    <w:rsid w:val="00C72FD2"/>
    <w:rsid w:val="00C740AA"/>
    <w:rsid w:val="00C75D16"/>
    <w:rsid w:val="00C8005A"/>
    <w:rsid w:val="00C95B85"/>
    <w:rsid w:val="00CA09CF"/>
    <w:rsid w:val="00CB29E1"/>
    <w:rsid w:val="00CC31BB"/>
    <w:rsid w:val="00CC65BF"/>
    <w:rsid w:val="00CD5D35"/>
    <w:rsid w:val="00CD6D21"/>
    <w:rsid w:val="00CE307A"/>
    <w:rsid w:val="00CE4D25"/>
    <w:rsid w:val="00CE5156"/>
    <w:rsid w:val="00CF4230"/>
    <w:rsid w:val="00CF652C"/>
    <w:rsid w:val="00D0401D"/>
    <w:rsid w:val="00D0607D"/>
    <w:rsid w:val="00D1562B"/>
    <w:rsid w:val="00D22FD7"/>
    <w:rsid w:val="00D31730"/>
    <w:rsid w:val="00D341C8"/>
    <w:rsid w:val="00D412DA"/>
    <w:rsid w:val="00D42AC9"/>
    <w:rsid w:val="00D4536E"/>
    <w:rsid w:val="00D455D6"/>
    <w:rsid w:val="00D53C18"/>
    <w:rsid w:val="00D5461D"/>
    <w:rsid w:val="00D655C0"/>
    <w:rsid w:val="00D72EB7"/>
    <w:rsid w:val="00D75E4F"/>
    <w:rsid w:val="00D77EA7"/>
    <w:rsid w:val="00D81ABC"/>
    <w:rsid w:val="00D852F3"/>
    <w:rsid w:val="00D93EDF"/>
    <w:rsid w:val="00D94D56"/>
    <w:rsid w:val="00D97482"/>
    <w:rsid w:val="00D97866"/>
    <w:rsid w:val="00DA50DC"/>
    <w:rsid w:val="00DA77CC"/>
    <w:rsid w:val="00DB09A5"/>
    <w:rsid w:val="00DB492B"/>
    <w:rsid w:val="00DB4CD8"/>
    <w:rsid w:val="00DC08D4"/>
    <w:rsid w:val="00DC4847"/>
    <w:rsid w:val="00DC4D6E"/>
    <w:rsid w:val="00DC525A"/>
    <w:rsid w:val="00DC5DD3"/>
    <w:rsid w:val="00DD722C"/>
    <w:rsid w:val="00DE1AF4"/>
    <w:rsid w:val="00DE6089"/>
    <w:rsid w:val="00DF7A0C"/>
    <w:rsid w:val="00E03E19"/>
    <w:rsid w:val="00E04DEF"/>
    <w:rsid w:val="00E1099B"/>
    <w:rsid w:val="00E1419A"/>
    <w:rsid w:val="00E148C8"/>
    <w:rsid w:val="00E20618"/>
    <w:rsid w:val="00E25AD7"/>
    <w:rsid w:val="00E353EA"/>
    <w:rsid w:val="00E354F1"/>
    <w:rsid w:val="00E35BE1"/>
    <w:rsid w:val="00E41822"/>
    <w:rsid w:val="00E41D2D"/>
    <w:rsid w:val="00E46107"/>
    <w:rsid w:val="00E5666E"/>
    <w:rsid w:val="00E74521"/>
    <w:rsid w:val="00E747BD"/>
    <w:rsid w:val="00E81C82"/>
    <w:rsid w:val="00EA1A9A"/>
    <w:rsid w:val="00EA3278"/>
    <w:rsid w:val="00EA65A3"/>
    <w:rsid w:val="00EB36DF"/>
    <w:rsid w:val="00EB43BC"/>
    <w:rsid w:val="00EC0784"/>
    <w:rsid w:val="00EC14CF"/>
    <w:rsid w:val="00EC4280"/>
    <w:rsid w:val="00ED0BC6"/>
    <w:rsid w:val="00ED2531"/>
    <w:rsid w:val="00ED7608"/>
    <w:rsid w:val="00EE07B8"/>
    <w:rsid w:val="00EE219F"/>
    <w:rsid w:val="00EE5FC9"/>
    <w:rsid w:val="00EF16AF"/>
    <w:rsid w:val="00F11DF8"/>
    <w:rsid w:val="00F2673A"/>
    <w:rsid w:val="00F2674C"/>
    <w:rsid w:val="00F302A8"/>
    <w:rsid w:val="00F331DE"/>
    <w:rsid w:val="00F34F41"/>
    <w:rsid w:val="00F362A1"/>
    <w:rsid w:val="00F51B37"/>
    <w:rsid w:val="00F55B18"/>
    <w:rsid w:val="00F615CE"/>
    <w:rsid w:val="00F66CF7"/>
    <w:rsid w:val="00F8507A"/>
    <w:rsid w:val="00F8563D"/>
    <w:rsid w:val="00F87394"/>
    <w:rsid w:val="00F90679"/>
    <w:rsid w:val="00F97838"/>
    <w:rsid w:val="00FA55DE"/>
    <w:rsid w:val="00FA6C7D"/>
    <w:rsid w:val="00FC4029"/>
    <w:rsid w:val="00FC50D6"/>
    <w:rsid w:val="00FC679F"/>
    <w:rsid w:val="00FC6CBE"/>
    <w:rsid w:val="00FC70E5"/>
    <w:rsid w:val="00FD3C90"/>
    <w:rsid w:val="00FE01A3"/>
    <w:rsid w:val="00FF2528"/>
    <w:rsid w:val="00FF2D8B"/>
    <w:rsid w:val="19BF75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50A86"/>
  <w15:docId w15:val="{00B08701-3F72-4D9D-AEEC-28DD4F73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FF"/>
  </w:style>
  <w:style w:type="paragraph" w:styleId="Heading1">
    <w:name w:val="heading 1"/>
    <w:basedOn w:val="Normal"/>
    <w:next w:val="Normal"/>
    <w:link w:val="Heading1Char"/>
    <w:uiPriority w:val="9"/>
    <w:qFormat/>
    <w:rsid w:val="00B614FF"/>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614FF"/>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614F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614FF"/>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B614FF"/>
    <w:pPr>
      <w:spacing w:after="0"/>
      <w:jc w:val="left"/>
      <w:outlineLvl w:val="4"/>
    </w:pPr>
    <w:rPr>
      <w:smallCaps/>
      <w:color w:val="501863" w:themeColor="accent6" w:themeShade="BF"/>
      <w:spacing w:val="10"/>
      <w:sz w:val="22"/>
      <w:szCs w:val="22"/>
    </w:rPr>
  </w:style>
  <w:style w:type="paragraph" w:styleId="Heading6">
    <w:name w:val="heading 6"/>
    <w:basedOn w:val="Normal"/>
    <w:next w:val="Normal"/>
    <w:link w:val="Heading6Char"/>
    <w:uiPriority w:val="9"/>
    <w:semiHidden/>
    <w:unhideWhenUsed/>
    <w:qFormat/>
    <w:rsid w:val="00B614FF"/>
    <w:pPr>
      <w:spacing w:after="0"/>
      <w:jc w:val="left"/>
      <w:outlineLvl w:val="5"/>
    </w:pPr>
    <w:rPr>
      <w:smallCaps/>
      <w:color w:val="6C2085" w:themeColor="accent6"/>
      <w:spacing w:val="5"/>
      <w:sz w:val="22"/>
      <w:szCs w:val="22"/>
    </w:rPr>
  </w:style>
  <w:style w:type="paragraph" w:styleId="Heading7">
    <w:name w:val="heading 7"/>
    <w:basedOn w:val="Normal"/>
    <w:next w:val="Normal"/>
    <w:link w:val="Heading7Char"/>
    <w:uiPriority w:val="9"/>
    <w:semiHidden/>
    <w:unhideWhenUsed/>
    <w:qFormat/>
    <w:rsid w:val="00B614FF"/>
    <w:pPr>
      <w:spacing w:after="0"/>
      <w:jc w:val="left"/>
      <w:outlineLvl w:val="6"/>
    </w:pPr>
    <w:rPr>
      <w:b/>
      <w:bCs/>
      <w:smallCaps/>
      <w:color w:val="6C2085" w:themeColor="accent6"/>
      <w:spacing w:val="10"/>
    </w:rPr>
  </w:style>
  <w:style w:type="paragraph" w:styleId="Heading8">
    <w:name w:val="heading 8"/>
    <w:basedOn w:val="Normal"/>
    <w:next w:val="Normal"/>
    <w:link w:val="Heading8Char"/>
    <w:uiPriority w:val="9"/>
    <w:semiHidden/>
    <w:unhideWhenUsed/>
    <w:qFormat/>
    <w:rsid w:val="00B614FF"/>
    <w:pPr>
      <w:spacing w:after="0"/>
      <w:jc w:val="left"/>
      <w:outlineLvl w:val="7"/>
    </w:pPr>
    <w:rPr>
      <w:b/>
      <w:bCs/>
      <w:i/>
      <w:iCs/>
      <w:smallCaps/>
      <w:color w:val="501863" w:themeColor="accent6" w:themeShade="BF"/>
    </w:rPr>
  </w:style>
  <w:style w:type="paragraph" w:styleId="Heading9">
    <w:name w:val="heading 9"/>
    <w:basedOn w:val="Normal"/>
    <w:next w:val="Normal"/>
    <w:link w:val="Heading9Char"/>
    <w:uiPriority w:val="9"/>
    <w:semiHidden/>
    <w:unhideWhenUsed/>
    <w:qFormat/>
    <w:rsid w:val="00B614FF"/>
    <w:pPr>
      <w:spacing w:after="0"/>
      <w:jc w:val="left"/>
      <w:outlineLvl w:val="8"/>
    </w:pPr>
    <w:rPr>
      <w:b/>
      <w:bCs/>
      <w:i/>
      <w:iCs/>
      <w:smallCaps/>
      <w:color w:val="35104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Arial" w:hAnsi="Arial Unicode MS" w:cs="Arial Unicode MS"/>
      <w:color w:val="000000"/>
      <w:sz w:val="24"/>
      <w:szCs w:val="24"/>
      <w:u w:color="000000"/>
      <w:lang w:val="en-US"/>
    </w:rPr>
  </w:style>
  <w:style w:type="numbering" w:customStyle="1" w:styleId="List0">
    <w:name w:val="List 0"/>
    <w:basedOn w:val="ImportedStyle2"/>
    <w:pPr>
      <w:numPr>
        <w:numId w:val="9"/>
      </w:numPr>
    </w:pPr>
  </w:style>
  <w:style w:type="numbering" w:customStyle="1" w:styleId="ImportedStyle2">
    <w:name w:val="Imported Style 2"/>
  </w:style>
  <w:style w:type="numbering" w:customStyle="1" w:styleId="List1">
    <w:name w:val="List 1"/>
    <w:basedOn w:val="ImportedStyle2"/>
    <w:pPr>
      <w:numPr>
        <w:numId w:val="7"/>
      </w:numPr>
    </w:p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4"/>
    <w:pPr>
      <w:numPr>
        <w:numId w:val="18"/>
      </w:numPr>
    </w:pPr>
  </w:style>
  <w:style w:type="numbering" w:customStyle="1" w:styleId="ImportedStyle4">
    <w:name w:val="Imported Style 4"/>
  </w:style>
  <w:style w:type="paragraph" w:styleId="ListParagraph">
    <w:name w:val="List Paragraph"/>
    <w:basedOn w:val="Normal"/>
    <w:uiPriority w:val="34"/>
    <w:qFormat/>
    <w:rsid w:val="00B614FF"/>
    <w:pPr>
      <w:ind w:left="720"/>
      <w:contextualSpacing/>
    </w:pPr>
  </w:style>
  <w:style w:type="numbering" w:customStyle="1" w:styleId="List41">
    <w:name w:val="List 41"/>
    <w:basedOn w:val="ImportedStyle5"/>
    <w:pPr>
      <w:numPr>
        <w:numId w:val="22"/>
      </w:numPr>
    </w:pPr>
  </w:style>
  <w:style w:type="numbering" w:customStyle="1" w:styleId="ImportedStyle5">
    <w:name w:val="Imported Style 5"/>
  </w:style>
  <w:style w:type="numbering" w:customStyle="1" w:styleId="List51">
    <w:name w:val="List 51"/>
    <w:basedOn w:val="ImportedStyle6"/>
    <w:pPr>
      <w:numPr>
        <w:numId w:val="29"/>
      </w:numPr>
    </w:pPr>
  </w:style>
  <w:style w:type="numbering" w:customStyle="1" w:styleId="ImportedStyle6">
    <w:name w:val="Imported Style 6"/>
  </w:style>
  <w:style w:type="numbering" w:customStyle="1" w:styleId="List6">
    <w:name w:val="List 6"/>
    <w:basedOn w:val="ImportedStyle6"/>
    <w:pPr>
      <w:numPr>
        <w:numId w:val="27"/>
      </w:numPr>
    </w:pPr>
  </w:style>
  <w:style w:type="paragraph" w:styleId="BalloonText">
    <w:name w:val="Balloon Text"/>
    <w:basedOn w:val="Normal"/>
    <w:link w:val="BalloonTextChar"/>
    <w:uiPriority w:val="99"/>
    <w:semiHidden/>
    <w:unhideWhenUsed/>
    <w:rsid w:val="00A456C0"/>
    <w:rPr>
      <w:rFonts w:ascii="Tahoma" w:hAnsi="Tahoma" w:cs="Tahoma"/>
      <w:sz w:val="16"/>
      <w:szCs w:val="16"/>
    </w:rPr>
  </w:style>
  <w:style w:type="character" w:customStyle="1" w:styleId="BalloonTextChar">
    <w:name w:val="Balloon Text Char"/>
    <w:basedOn w:val="DefaultParagraphFont"/>
    <w:link w:val="BalloonText"/>
    <w:uiPriority w:val="99"/>
    <w:semiHidden/>
    <w:rsid w:val="00A456C0"/>
    <w:rPr>
      <w:rFonts w:ascii="Tahoma" w:hAnsi="Tahoma" w:cs="Tahoma"/>
      <w:color w:val="000000"/>
      <w:sz w:val="16"/>
      <w:szCs w:val="16"/>
      <w:u w:color="000000"/>
      <w:lang w:val="en-US" w:eastAsia="en-US"/>
    </w:rPr>
  </w:style>
  <w:style w:type="paragraph" w:styleId="Header">
    <w:name w:val="header"/>
    <w:basedOn w:val="Normal"/>
    <w:link w:val="HeaderChar"/>
    <w:uiPriority w:val="99"/>
    <w:unhideWhenUsed/>
    <w:rsid w:val="00A342B3"/>
    <w:pPr>
      <w:tabs>
        <w:tab w:val="center" w:pos="4513"/>
        <w:tab w:val="right" w:pos="9026"/>
      </w:tabs>
    </w:pPr>
  </w:style>
  <w:style w:type="character" w:customStyle="1" w:styleId="HeaderChar">
    <w:name w:val="Header Char"/>
    <w:basedOn w:val="DefaultParagraphFont"/>
    <w:link w:val="Header"/>
    <w:uiPriority w:val="99"/>
    <w:rsid w:val="00A342B3"/>
    <w:rPr>
      <w:rFonts w:ascii="Arial" w:hAnsi="Arial Unicode MS" w:cs="Arial Unicode MS"/>
      <w:color w:val="000000"/>
      <w:sz w:val="24"/>
      <w:szCs w:val="24"/>
      <w:u w:color="000000"/>
      <w:lang w:val="en-US" w:eastAsia="en-US"/>
    </w:rPr>
  </w:style>
  <w:style w:type="character" w:customStyle="1" w:styleId="Heading2Char">
    <w:name w:val="Heading 2 Char"/>
    <w:basedOn w:val="DefaultParagraphFont"/>
    <w:link w:val="Heading2"/>
    <w:uiPriority w:val="9"/>
    <w:rsid w:val="00B614FF"/>
    <w:rPr>
      <w:smallCaps/>
      <w:spacing w:val="5"/>
      <w:sz w:val="28"/>
      <w:szCs w:val="28"/>
    </w:rPr>
  </w:style>
  <w:style w:type="paragraph" w:styleId="NoSpacing">
    <w:name w:val="No Spacing"/>
    <w:uiPriority w:val="1"/>
    <w:qFormat/>
    <w:rsid w:val="00B614FF"/>
    <w:pPr>
      <w:spacing w:after="0" w:line="240" w:lineRule="auto"/>
    </w:pPr>
  </w:style>
  <w:style w:type="character" w:customStyle="1" w:styleId="Heading1Char">
    <w:name w:val="Heading 1 Char"/>
    <w:basedOn w:val="DefaultParagraphFont"/>
    <w:link w:val="Heading1"/>
    <w:uiPriority w:val="9"/>
    <w:rsid w:val="00B614FF"/>
    <w:rPr>
      <w:smallCaps/>
      <w:spacing w:val="5"/>
      <w:sz w:val="32"/>
      <w:szCs w:val="32"/>
    </w:rPr>
  </w:style>
  <w:style w:type="character" w:customStyle="1" w:styleId="Heading3Char">
    <w:name w:val="Heading 3 Char"/>
    <w:basedOn w:val="DefaultParagraphFont"/>
    <w:link w:val="Heading3"/>
    <w:uiPriority w:val="9"/>
    <w:rsid w:val="00B614FF"/>
    <w:rPr>
      <w:smallCaps/>
      <w:spacing w:val="5"/>
      <w:sz w:val="24"/>
      <w:szCs w:val="24"/>
    </w:rPr>
  </w:style>
  <w:style w:type="character" w:customStyle="1" w:styleId="Heading4Char">
    <w:name w:val="Heading 4 Char"/>
    <w:basedOn w:val="DefaultParagraphFont"/>
    <w:link w:val="Heading4"/>
    <w:uiPriority w:val="9"/>
    <w:semiHidden/>
    <w:rsid w:val="00B614FF"/>
    <w:rPr>
      <w:i/>
      <w:iCs/>
      <w:smallCaps/>
      <w:spacing w:val="10"/>
      <w:sz w:val="22"/>
      <w:szCs w:val="22"/>
    </w:rPr>
  </w:style>
  <w:style w:type="character" w:customStyle="1" w:styleId="Heading5Char">
    <w:name w:val="Heading 5 Char"/>
    <w:basedOn w:val="DefaultParagraphFont"/>
    <w:link w:val="Heading5"/>
    <w:uiPriority w:val="9"/>
    <w:semiHidden/>
    <w:rsid w:val="00B614FF"/>
    <w:rPr>
      <w:smallCaps/>
      <w:color w:val="501863" w:themeColor="accent6" w:themeShade="BF"/>
      <w:spacing w:val="10"/>
      <w:sz w:val="22"/>
      <w:szCs w:val="22"/>
    </w:rPr>
  </w:style>
  <w:style w:type="character" w:customStyle="1" w:styleId="Heading6Char">
    <w:name w:val="Heading 6 Char"/>
    <w:basedOn w:val="DefaultParagraphFont"/>
    <w:link w:val="Heading6"/>
    <w:uiPriority w:val="9"/>
    <w:semiHidden/>
    <w:rsid w:val="00B614FF"/>
    <w:rPr>
      <w:smallCaps/>
      <w:color w:val="6C2085" w:themeColor="accent6"/>
      <w:spacing w:val="5"/>
      <w:sz w:val="22"/>
      <w:szCs w:val="22"/>
    </w:rPr>
  </w:style>
  <w:style w:type="character" w:customStyle="1" w:styleId="Heading7Char">
    <w:name w:val="Heading 7 Char"/>
    <w:basedOn w:val="DefaultParagraphFont"/>
    <w:link w:val="Heading7"/>
    <w:uiPriority w:val="9"/>
    <w:semiHidden/>
    <w:rsid w:val="00B614FF"/>
    <w:rPr>
      <w:b/>
      <w:bCs/>
      <w:smallCaps/>
      <w:color w:val="6C2085" w:themeColor="accent6"/>
      <w:spacing w:val="10"/>
    </w:rPr>
  </w:style>
  <w:style w:type="character" w:customStyle="1" w:styleId="Heading8Char">
    <w:name w:val="Heading 8 Char"/>
    <w:basedOn w:val="DefaultParagraphFont"/>
    <w:link w:val="Heading8"/>
    <w:uiPriority w:val="9"/>
    <w:semiHidden/>
    <w:rsid w:val="00B614FF"/>
    <w:rPr>
      <w:b/>
      <w:bCs/>
      <w:i/>
      <w:iCs/>
      <w:smallCaps/>
      <w:color w:val="501863" w:themeColor="accent6" w:themeShade="BF"/>
    </w:rPr>
  </w:style>
  <w:style w:type="character" w:customStyle="1" w:styleId="Heading9Char">
    <w:name w:val="Heading 9 Char"/>
    <w:basedOn w:val="DefaultParagraphFont"/>
    <w:link w:val="Heading9"/>
    <w:uiPriority w:val="9"/>
    <w:semiHidden/>
    <w:rsid w:val="00B614FF"/>
    <w:rPr>
      <w:b/>
      <w:bCs/>
      <w:i/>
      <w:iCs/>
      <w:smallCaps/>
      <w:color w:val="351042" w:themeColor="accent6" w:themeShade="80"/>
    </w:rPr>
  </w:style>
  <w:style w:type="paragraph" w:styleId="Caption">
    <w:name w:val="caption"/>
    <w:basedOn w:val="Normal"/>
    <w:next w:val="Normal"/>
    <w:uiPriority w:val="35"/>
    <w:semiHidden/>
    <w:unhideWhenUsed/>
    <w:qFormat/>
    <w:rsid w:val="00B614FF"/>
    <w:rPr>
      <w:b/>
      <w:bCs/>
      <w:caps/>
      <w:sz w:val="16"/>
      <w:szCs w:val="16"/>
    </w:rPr>
  </w:style>
  <w:style w:type="paragraph" w:styleId="Title">
    <w:name w:val="Title"/>
    <w:basedOn w:val="Normal"/>
    <w:next w:val="Normal"/>
    <w:link w:val="TitleChar"/>
    <w:uiPriority w:val="10"/>
    <w:qFormat/>
    <w:rsid w:val="00B614FF"/>
    <w:pPr>
      <w:pBdr>
        <w:top w:val="single" w:sz="8" w:space="1" w:color="6C2085"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B614FF"/>
    <w:rPr>
      <w:smallCaps/>
      <w:color w:val="262626" w:themeColor="text1" w:themeTint="D9"/>
      <w:sz w:val="52"/>
      <w:szCs w:val="52"/>
    </w:rPr>
  </w:style>
  <w:style w:type="paragraph" w:styleId="Subtitle">
    <w:name w:val="Subtitle"/>
    <w:basedOn w:val="Normal"/>
    <w:next w:val="Normal"/>
    <w:link w:val="SubtitleChar"/>
    <w:uiPriority w:val="11"/>
    <w:qFormat/>
    <w:rsid w:val="00B614FF"/>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614FF"/>
    <w:rPr>
      <w:rFonts w:asciiTheme="majorHAnsi" w:eastAsiaTheme="majorEastAsia" w:hAnsiTheme="majorHAnsi" w:cstheme="majorBidi"/>
    </w:rPr>
  </w:style>
  <w:style w:type="character" w:styleId="Strong">
    <w:name w:val="Strong"/>
    <w:uiPriority w:val="22"/>
    <w:qFormat/>
    <w:rsid w:val="00B614FF"/>
    <w:rPr>
      <w:b/>
      <w:bCs/>
      <w:color w:val="6C2085" w:themeColor="accent6"/>
    </w:rPr>
  </w:style>
  <w:style w:type="character" w:styleId="Emphasis">
    <w:name w:val="Emphasis"/>
    <w:uiPriority w:val="20"/>
    <w:qFormat/>
    <w:rsid w:val="00B614FF"/>
    <w:rPr>
      <w:b/>
      <w:bCs/>
      <w:i/>
      <w:iCs/>
      <w:spacing w:val="10"/>
    </w:rPr>
  </w:style>
  <w:style w:type="paragraph" w:styleId="Quote">
    <w:name w:val="Quote"/>
    <w:basedOn w:val="Normal"/>
    <w:next w:val="Normal"/>
    <w:link w:val="QuoteChar"/>
    <w:uiPriority w:val="29"/>
    <w:qFormat/>
    <w:rsid w:val="00B614FF"/>
    <w:rPr>
      <w:i/>
      <w:iCs/>
    </w:rPr>
  </w:style>
  <w:style w:type="character" w:customStyle="1" w:styleId="QuoteChar">
    <w:name w:val="Quote Char"/>
    <w:basedOn w:val="DefaultParagraphFont"/>
    <w:link w:val="Quote"/>
    <w:uiPriority w:val="29"/>
    <w:rsid w:val="00B614FF"/>
    <w:rPr>
      <w:i/>
      <w:iCs/>
    </w:rPr>
  </w:style>
  <w:style w:type="paragraph" w:styleId="IntenseQuote">
    <w:name w:val="Intense Quote"/>
    <w:basedOn w:val="Normal"/>
    <w:next w:val="Normal"/>
    <w:link w:val="IntenseQuoteChar"/>
    <w:uiPriority w:val="30"/>
    <w:qFormat/>
    <w:rsid w:val="00B614FF"/>
    <w:pPr>
      <w:pBdr>
        <w:top w:val="single" w:sz="8" w:space="1" w:color="6C2085"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B614FF"/>
    <w:rPr>
      <w:b/>
      <w:bCs/>
      <w:i/>
      <w:iCs/>
    </w:rPr>
  </w:style>
  <w:style w:type="character" w:styleId="SubtleEmphasis">
    <w:name w:val="Subtle Emphasis"/>
    <w:uiPriority w:val="19"/>
    <w:qFormat/>
    <w:rsid w:val="00B614FF"/>
    <w:rPr>
      <w:i/>
      <w:iCs/>
    </w:rPr>
  </w:style>
  <w:style w:type="character" w:styleId="IntenseEmphasis">
    <w:name w:val="Intense Emphasis"/>
    <w:uiPriority w:val="21"/>
    <w:qFormat/>
    <w:rsid w:val="00B614FF"/>
    <w:rPr>
      <w:b/>
      <w:bCs/>
      <w:i/>
      <w:iCs/>
      <w:color w:val="6C2085" w:themeColor="accent6"/>
      <w:spacing w:val="10"/>
    </w:rPr>
  </w:style>
  <w:style w:type="character" w:styleId="SubtleReference">
    <w:name w:val="Subtle Reference"/>
    <w:uiPriority w:val="31"/>
    <w:qFormat/>
    <w:rsid w:val="00B614FF"/>
    <w:rPr>
      <w:b/>
      <w:bCs/>
    </w:rPr>
  </w:style>
  <w:style w:type="character" w:styleId="IntenseReference">
    <w:name w:val="Intense Reference"/>
    <w:uiPriority w:val="32"/>
    <w:qFormat/>
    <w:rsid w:val="00B614FF"/>
    <w:rPr>
      <w:b/>
      <w:bCs/>
      <w:smallCaps/>
      <w:spacing w:val="5"/>
      <w:sz w:val="22"/>
      <w:szCs w:val="22"/>
      <w:u w:val="single"/>
    </w:rPr>
  </w:style>
  <w:style w:type="character" w:styleId="BookTitle">
    <w:name w:val="Book Title"/>
    <w:uiPriority w:val="33"/>
    <w:qFormat/>
    <w:rsid w:val="00B614F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614FF"/>
    <w:pPr>
      <w:outlineLvl w:val="9"/>
    </w:pPr>
  </w:style>
  <w:style w:type="character" w:styleId="CommentReference">
    <w:name w:val="annotation reference"/>
    <w:basedOn w:val="DefaultParagraphFont"/>
    <w:uiPriority w:val="99"/>
    <w:semiHidden/>
    <w:unhideWhenUsed/>
    <w:rsid w:val="00BC6F31"/>
    <w:rPr>
      <w:sz w:val="16"/>
      <w:szCs w:val="16"/>
    </w:rPr>
  </w:style>
  <w:style w:type="paragraph" w:styleId="CommentText">
    <w:name w:val="annotation text"/>
    <w:basedOn w:val="Normal"/>
    <w:link w:val="CommentTextChar"/>
    <w:uiPriority w:val="99"/>
    <w:semiHidden/>
    <w:unhideWhenUsed/>
    <w:rsid w:val="00BC6F31"/>
    <w:pPr>
      <w:spacing w:line="240" w:lineRule="auto"/>
    </w:pPr>
  </w:style>
  <w:style w:type="character" w:customStyle="1" w:styleId="CommentTextChar">
    <w:name w:val="Comment Text Char"/>
    <w:basedOn w:val="DefaultParagraphFont"/>
    <w:link w:val="CommentText"/>
    <w:uiPriority w:val="99"/>
    <w:semiHidden/>
    <w:rsid w:val="00BC6F31"/>
  </w:style>
  <w:style w:type="paragraph" w:styleId="CommentSubject">
    <w:name w:val="annotation subject"/>
    <w:basedOn w:val="CommentText"/>
    <w:next w:val="CommentText"/>
    <w:link w:val="CommentSubjectChar"/>
    <w:uiPriority w:val="99"/>
    <w:semiHidden/>
    <w:unhideWhenUsed/>
    <w:rsid w:val="00BC6F31"/>
    <w:rPr>
      <w:b/>
      <w:bCs/>
    </w:rPr>
  </w:style>
  <w:style w:type="character" w:customStyle="1" w:styleId="CommentSubjectChar">
    <w:name w:val="Comment Subject Char"/>
    <w:basedOn w:val="CommentTextChar"/>
    <w:link w:val="CommentSubject"/>
    <w:uiPriority w:val="99"/>
    <w:semiHidden/>
    <w:rsid w:val="00BC6F31"/>
    <w:rPr>
      <w:b/>
      <w:bCs/>
    </w:rPr>
  </w:style>
  <w:style w:type="paragraph" w:styleId="PlainText">
    <w:name w:val="Plain Text"/>
    <w:basedOn w:val="Normal"/>
    <w:link w:val="PlainTextChar"/>
    <w:uiPriority w:val="99"/>
    <w:semiHidden/>
    <w:unhideWhenUsed/>
    <w:rsid w:val="00E74521"/>
    <w:pPr>
      <w:spacing w:after="0" w:line="240" w:lineRule="auto"/>
      <w:jc w:val="left"/>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E74521"/>
    <w:rPr>
      <w:rFonts w:ascii="Calibri" w:eastAsiaTheme="minorHAnsi" w:hAnsi="Calibri"/>
      <w:sz w:val="22"/>
      <w:szCs w:val="21"/>
      <w:lang w:eastAsia="en-US"/>
    </w:rPr>
  </w:style>
  <w:style w:type="table" w:styleId="TableGrid">
    <w:name w:val="Table Grid"/>
    <w:basedOn w:val="TableNormal"/>
    <w:uiPriority w:val="39"/>
    <w:rsid w:val="00A4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BibliographyTitle">
    <w:name w:val="EndNote Bibliography Title"/>
    <w:basedOn w:val="TableNormal"/>
    <w:rsid w:val="00A40DA0"/>
    <w:tblPr/>
  </w:style>
  <w:style w:type="table" w:customStyle="1" w:styleId="EndNoteBibliography">
    <w:name w:val="EndNote Bibliography"/>
    <w:basedOn w:val="TableNormal"/>
    <w:rsid w:val="00A40DA0"/>
    <w:tblPr/>
  </w:style>
  <w:style w:type="character" w:styleId="UnresolvedMention">
    <w:name w:val="Unresolved Mention"/>
    <w:basedOn w:val="DefaultParagraphFont"/>
    <w:uiPriority w:val="99"/>
    <w:semiHidden/>
    <w:unhideWhenUsed/>
    <w:rsid w:val="0095533B"/>
    <w:rPr>
      <w:color w:val="605E5C"/>
      <w:shd w:val="clear" w:color="auto" w:fill="E1DFDD"/>
    </w:rPr>
  </w:style>
  <w:style w:type="character" w:styleId="FollowedHyperlink">
    <w:name w:val="FollowedHyperlink"/>
    <w:basedOn w:val="DefaultParagraphFont"/>
    <w:uiPriority w:val="99"/>
    <w:semiHidden/>
    <w:unhideWhenUsed/>
    <w:rsid w:val="002F7298"/>
    <w:rPr>
      <w:color w:val="FF00FF" w:themeColor="followedHyperlink"/>
      <w:u w:val="single"/>
    </w:rPr>
  </w:style>
  <w:style w:type="character" w:styleId="PlaceholderText">
    <w:name w:val="Placeholder Text"/>
    <w:basedOn w:val="DefaultParagraphFont"/>
    <w:uiPriority w:val="99"/>
    <w:semiHidden/>
    <w:rsid w:val="00E747BD"/>
    <w:rPr>
      <w:color w:val="808080"/>
    </w:rPr>
  </w:style>
  <w:style w:type="character" w:customStyle="1" w:styleId="querysrchtext">
    <w:name w:val="querysrchtext"/>
    <w:basedOn w:val="DefaultParagraphFont"/>
    <w:rsid w:val="00E5666E"/>
  </w:style>
  <w:style w:type="character" w:customStyle="1" w:styleId="queryoperator">
    <w:name w:val="queryoperator"/>
    <w:basedOn w:val="DefaultParagraphFont"/>
    <w:rsid w:val="00E5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390">
      <w:bodyDiv w:val="1"/>
      <w:marLeft w:val="0"/>
      <w:marRight w:val="0"/>
      <w:marTop w:val="0"/>
      <w:marBottom w:val="0"/>
      <w:divBdr>
        <w:top w:val="none" w:sz="0" w:space="0" w:color="auto"/>
        <w:left w:val="none" w:sz="0" w:space="0" w:color="auto"/>
        <w:bottom w:val="none" w:sz="0" w:space="0" w:color="auto"/>
        <w:right w:val="none" w:sz="0" w:space="0" w:color="auto"/>
      </w:divBdr>
    </w:div>
    <w:div w:id="1457795408">
      <w:bodyDiv w:val="1"/>
      <w:marLeft w:val="0"/>
      <w:marRight w:val="0"/>
      <w:marTop w:val="0"/>
      <w:marBottom w:val="0"/>
      <w:divBdr>
        <w:top w:val="none" w:sz="0" w:space="0" w:color="auto"/>
        <w:left w:val="none" w:sz="0" w:space="0" w:color="auto"/>
        <w:bottom w:val="none" w:sz="0" w:space="0" w:color="auto"/>
        <w:right w:val="none" w:sz="0" w:space="0" w:color="auto"/>
      </w:divBdr>
    </w:div>
    <w:div w:id="1558857321">
      <w:bodyDiv w:val="1"/>
      <w:marLeft w:val="0"/>
      <w:marRight w:val="0"/>
      <w:marTop w:val="0"/>
      <w:marBottom w:val="0"/>
      <w:divBdr>
        <w:top w:val="none" w:sz="0" w:space="0" w:color="auto"/>
        <w:left w:val="none" w:sz="0" w:space="0" w:color="auto"/>
        <w:bottom w:val="none" w:sz="0" w:space="0" w:color="auto"/>
        <w:right w:val="none" w:sz="0" w:space="0" w:color="auto"/>
      </w:divBdr>
    </w:div>
    <w:div w:id="1829832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olumeproject.org/hyper-polder-model-the-rebuilding-of-roombeek-ensche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inspq.qc.ca/sites/default/files/publications/2408_local_opinions_risk_recovery_management_wake_lac_megantic_rail_disaster.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nwl.nhs.uk/news/report-calls-suicide-safety-north-kensington" TargetMode="External"/><Relationship Id="rId5" Type="http://schemas.openxmlformats.org/officeDocument/2006/relationships/numbering" Target="numbering.xml"/><Relationship Id="rId15" Type="http://schemas.openxmlformats.org/officeDocument/2006/relationships/hyperlink" Target="https://www.jsna.info/grenfell-tower-fire-disast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nteestrie.qc.ca/clients/SanteEstrie/Publications/Sante-publique/Promising_Initiatives_DSPublique2019-11-01.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71FD4F5EADE4EA239F7045FE848BA" ma:contentTypeVersion="13" ma:contentTypeDescription="Create a new document." ma:contentTypeScope="" ma:versionID="466f08d85338d6bdb92246c87885efb9">
  <xsd:schema xmlns:xsd="http://www.w3.org/2001/XMLSchema" xmlns:xs="http://www.w3.org/2001/XMLSchema" xmlns:p="http://schemas.microsoft.com/office/2006/metadata/properties" xmlns:ns3="d7c69ca0-ba04-4ce0-9477-4155048cf49c" xmlns:ns4="05f9937f-3ae1-420d-84e4-f19ec66caa39" targetNamespace="http://schemas.microsoft.com/office/2006/metadata/properties" ma:root="true" ma:fieldsID="48a18de31bd9483d3a5704ab8c633d00" ns3:_="" ns4:_="">
    <xsd:import namespace="d7c69ca0-ba04-4ce0-9477-4155048cf49c"/>
    <xsd:import namespace="05f9937f-3ae1-420d-84e4-f19ec66caa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69ca0-ba04-4ce0-9477-4155048cf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9937f-3ae1-420d-84e4-f19ec66caa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7348B-B7DA-4FA2-A0B8-12A449FA1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69ca0-ba04-4ce0-9477-4155048cf49c"/>
    <ds:schemaRef ds:uri="05f9937f-3ae1-420d-84e4-f19ec66ca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B564D-998F-473E-BE6B-C7E4CDBFAE21}">
  <ds:schemaRefs>
    <ds:schemaRef ds:uri="http://schemas.microsoft.com/sharepoint/v3/contenttype/forms"/>
  </ds:schemaRefs>
</ds:datastoreItem>
</file>

<file path=customXml/itemProps3.xml><?xml version="1.0" encoding="utf-8"?>
<ds:datastoreItem xmlns:ds="http://schemas.openxmlformats.org/officeDocument/2006/customXml" ds:itemID="{C093C1E7-19F9-4762-B891-F928ACEC977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7c69ca0-ba04-4ce0-9477-4155048cf49c"/>
    <ds:schemaRef ds:uri="05f9937f-3ae1-420d-84e4-f19ec66caa39"/>
    <ds:schemaRef ds:uri="http://www.w3.org/XML/1998/namespace"/>
    <ds:schemaRef ds:uri="http://purl.org/dc/dcmitype/"/>
  </ds:schemaRefs>
</ds:datastoreItem>
</file>

<file path=customXml/itemProps4.xml><?xml version="1.0" encoding="utf-8"?>
<ds:datastoreItem xmlns:ds="http://schemas.openxmlformats.org/officeDocument/2006/customXml" ds:itemID="{8466128F-97BA-44F3-85C8-EB8ED3AA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9841</Words>
  <Characters>56100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65810</CharactersWithSpaces>
  <SharedDoc>false</SharedDoc>
  <HLinks>
    <vt:vector size="30" baseType="variant">
      <vt:variant>
        <vt:i4>2687076</vt:i4>
      </vt:variant>
      <vt:variant>
        <vt:i4>12</vt:i4>
      </vt:variant>
      <vt:variant>
        <vt:i4>0</vt:i4>
      </vt:variant>
      <vt:variant>
        <vt:i4>5</vt:i4>
      </vt:variant>
      <vt:variant>
        <vt:lpwstr>https://www.jsna.info/grenfell-tower-fire-disaster</vt:lpwstr>
      </vt:variant>
      <vt:variant>
        <vt:lpwstr/>
      </vt:variant>
      <vt:variant>
        <vt:i4>4587521</vt:i4>
      </vt:variant>
      <vt:variant>
        <vt:i4>9</vt:i4>
      </vt:variant>
      <vt:variant>
        <vt:i4>0</vt:i4>
      </vt:variant>
      <vt:variant>
        <vt:i4>5</vt:i4>
      </vt:variant>
      <vt:variant>
        <vt:lpwstr>https://www.santeestrie.qc.ca/clients/SanteEstrie/Publications/Sante-publique/Promising_Initiatives_DSPublique2019-11-01.pdf</vt:lpwstr>
      </vt:variant>
      <vt:variant>
        <vt:lpwstr/>
      </vt:variant>
      <vt:variant>
        <vt:i4>983104</vt:i4>
      </vt:variant>
      <vt:variant>
        <vt:i4>6</vt:i4>
      </vt:variant>
      <vt:variant>
        <vt:i4>0</vt:i4>
      </vt:variant>
      <vt:variant>
        <vt:i4>5</vt:i4>
      </vt:variant>
      <vt:variant>
        <vt:lpwstr>http://volumeproject.org/hyper-polder-model-the-rebuilding-of-roombeek-enschede/</vt:lpwstr>
      </vt:variant>
      <vt:variant>
        <vt:lpwstr/>
      </vt:variant>
      <vt:variant>
        <vt:i4>6488176</vt:i4>
      </vt:variant>
      <vt:variant>
        <vt:i4>3</vt:i4>
      </vt:variant>
      <vt:variant>
        <vt:i4>0</vt:i4>
      </vt:variant>
      <vt:variant>
        <vt:i4>5</vt:i4>
      </vt:variant>
      <vt:variant>
        <vt:lpwstr>https://www.inspq.qc.ca/sites/default/files/publications/2408_local_opinions_risk_recovery_management_wake_lac_megantic_rail_disaster.pdf</vt:lpwstr>
      </vt:variant>
      <vt:variant>
        <vt:lpwstr/>
      </vt:variant>
      <vt:variant>
        <vt:i4>5505027</vt:i4>
      </vt:variant>
      <vt:variant>
        <vt:i4>0</vt:i4>
      </vt:variant>
      <vt:variant>
        <vt:i4>0</vt:i4>
      </vt:variant>
      <vt:variant>
        <vt:i4>5</vt:i4>
      </vt:variant>
      <vt:variant>
        <vt:lpwstr>https://www.cnwl.nhs.uk/news/report-calls-suicide-safety-north-kensington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Samantha</dc:creator>
  <cp:keywords/>
  <cp:lastModifiedBy>Rubin, James</cp:lastModifiedBy>
  <cp:revision>5</cp:revision>
  <dcterms:created xsi:type="dcterms:W3CDTF">2021-05-25T13:22:00Z</dcterms:created>
  <dcterms:modified xsi:type="dcterms:W3CDTF">2021-05-25T13:24:00Z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0x0101003EE71FD4F5EADE4EA239F7045FE848BA</vt:lpwstr>
  </property>
</Properties>
</file>