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6825A" w14:textId="29A71060" w:rsidR="00260875" w:rsidRDefault="00F7597E">
      <w:pPr>
        <w:rPr>
          <w:rFonts w:ascii="Times New Roman" w:hAnsi="Times New Roman"/>
          <w:b/>
          <w:bCs/>
          <w:sz w:val="28"/>
          <w:szCs w:val="22"/>
        </w:rPr>
      </w:pPr>
      <w:r w:rsidRPr="00F7597E">
        <w:rPr>
          <w:rFonts w:ascii="Times New Roman" w:hAnsi="Times New Roman"/>
          <w:b/>
          <w:bCs/>
          <w:sz w:val="28"/>
          <w:szCs w:val="22"/>
        </w:rPr>
        <w:t>Ventilation</w:t>
      </w:r>
    </w:p>
    <w:p w14:paraId="092C054D" w14:textId="4BF80721" w:rsidR="00F7597E" w:rsidRPr="00F7597E" w:rsidRDefault="00F86545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25</w:t>
      </w:r>
      <w:r w:rsidR="00F7597E" w:rsidRPr="00F7597E">
        <w:rPr>
          <w:rFonts w:ascii="Times New Roman" w:hAnsi="Times New Roman"/>
          <w:i/>
          <w:iCs/>
        </w:rPr>
        <w:t xml:space="preserve"> November 2020</w:t>
      </w:r>
    </w:p>
    <w:p w14:paraId="30471A77" w14:textId="77777777" w:rsidR="006F6667" w:rsidRDefault="006F6667">
      <w:pPr>
        <w:rPr>
          <w:rFonts w:ascii="Times New Roman" w:hAnsi="Times New Roman"/>
        </w:rPr>
      </w:pPr>
    </w:p>
    <w:p w14:paraId="11910EB7" w14:textId="2006646B" w:rsidR="00F7597E" w:rsidRDefault="006F6667">
      <w:pPr>
        <w:rPr>
          <w:rFonts w:ascii="Times New Roman" w:hAnsi="Times New Roman"/>
        </w:rPr>
      </w:pPr>
      <w:r>
        <w:rPr>
          <w:rFonts w:ascii="Times New Roman" w:hAnsi="Times New Roman"/>
        </w:rPr>
        <w:t>Summary</w:t>
      </w:r>
    </w:p>
    <w:p w14:paraId="46810E3B" w14:textId="4EB51C0A" w:rsidR="004D795B" w:rsidRDefault="0012656E" w:rsidP="004D795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74% </w:t>
      </w:r>
      <w:r w:rsidR="004D795B">
        <w:rPr>
          <w:rFonts w:ascii="Times New Roman" w:hAnsi="Times New Roman"/>
        </w:rPr>
        <w:t>agree that opening windows to improve ventilation is an effective way to prevent the spread of COVID-19.</w:t>
      </w:r>
    </w:p>
    <w:p w14:paraId="5F75B95A" w14:textId="11BDE373" w:rsidR="004D795B" w:rsidRDefault="007C054D" w:rsidP="004D795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Despite high perceived self-efficacy for opening windows to improve ventilation, as the weather gets colder, people may be more reluctant to do so.</w:t>
      </w:r>
    </w:p>
    <w:p w14:paraId="3CCB69DA" w14:textId="77777777" w:rsidR="007C054D" w:rsidRPr="007C054D" w:rsidRDefault="007C054D" w:rsidP="007C054D">
      <w:pPr>
        <w:rPr>
          <w:rFonts w:ascii="Times New Roman" w:hAnsi="Times New Roman"/>
        </w:rPr>
      </w:pPr>
    </w:p>
    <w:p w14:paraId="58EDC3B9" w14:textId="411A3243" w:rsidR="004059F4" w:rsidRDefault="00F44E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asked people how often in the last seven days they had “opened windows to improve ventilation in [their] home”, to what extent they agreed that opening windows regularly to improve ventilation in indoor spaces was an effective way to prevent the spread of COVID-19, and to what extent they agreed that they were confident they could open windows regularly to improve ventilation in their home and other indoor </w:t>
      </w:r>
      <w:r>
        <w:rPr>
          <w:rFonts w:ascii="Times New Roman" w:hAnsi="Times New Roman"/>
        </w:rPr>
        <w:t>space</w:t>
      </w:r>
      <w:r w:rsidR="00550385">
        <w:rPr>
          <w:rFonts w:ascii="Times New Roman" w:hAnsi="Times New Roman"/>
        </w:rPr>
        <w:t>s</w:t>
      </w:r>
      <w:r w:rsidR="004059F4">
        <w:rPr>
          <w:rFonts w:ascii="Times New Roman" w:hAnsi="Times New Roman"/>
        </w:rPr>
        <w:t>.</w:t>
      </w:r>
    </w:p>
    <w:p w14:paraId="5788AFB4" w14:textId="36BF9BDC" w:rsidR="00260875" w:rsidRDefault="004059F4" w:rsidP="004059F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58% of people reported opening windows in their home to improve ventilation in the last seven days </w:t>
      </w:r>
      <w:r w:rsidR="00F44E65" w:rsidRPr="004059F4">
        <w:rPr>
          <w:rFonts w:ascii="Times New Roman" w:hAnsi="Times New Roman"/>
        </w:rPr>
        <w:t>(Table 1).</w:t>
      </w:r>
    </w:p>
    <w:p w14:paraId="3710FE33" w14:textId="55FD791C" w:rsidR="00385D2C" w:rsidRDefault="00385D2C" w:rsidP="00385D2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74% agreed that </w:t>
      </w:r>
      <w:r w:rsidRPr="00385D2C">
        <w:rPr>
          <w:rFonts w:ascii="Times New Roman" w:hAnsi="Times New Roman"/>
        </w:rPr>
        <w:t>opening windows regularly to improve ventilation in indoor spaces was an effective way to prevent the spread of COVID-19</w:t>
      </w:r>
      <w:r>
        <w:rPr>
          <w:rFonts w:ascii="Times New Roman" w:hAnsi="Times New Roman"/>
        </w:rPr>
        <w:t xml:space="preserve"> </w:t>
      </w:r>
      <w:r w:rsidRPr="004059F4">
        <w:rPr>
          <w:rFonts w:ascii="Times New Roman" w:hAnsi="Times New Roman"/>
        </w:rPr>
        <w:t>(Table 1).</w:t>
      </w:r>
    </w:p>
    <w:p w14:paraId="242A997E" w14:textId="680EA2DA" w:rsidR="004059F4" w:rsidRDefault="00385D2C" w:rsidP="00385D2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85% agreed that they were confident that if they wanted to</w:t>
      </w:r>
      <w:r w:rsidR="0095401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they could </w:t>
      </w:r>
      <w:r w:rsidRPr="00385D2C">
        <w:rPr>
          <w:rFonts w:ascii="Times New Roman" w:hAnsi="Times New Roman"/>
        </w:rPr>
        <w:t>open windows regularly to improve ventilation in their home and other indoor space</w:t>
      </w:r>
      <w:r w:rsidR="0095401C">
        <w:rPr>
          <w:rFonts w:ascii="Times New Roman" w:hAnsi="Times New Roman"/>
        </w:rPr>
        <w:t xml:space="preserve"> (perceived self-efficacy)</w:t>
      </w:r>
      <w:r>
        <w:rPr>
          <w:rFonts w:ascii="Times New Roman" w:hAnsi="Times New Roman"/>
        </w:rPr>
        <w:t xml:space="preserve"> </w:t>
      </w:r>
      <w:r w:rsidRPr="004059F4">
        <w:rPr>
          <w:rFonts w:ascii="Times New Roman" w:hAnsi="Times New Roman"/>
        </w:rPr>
        <w:t>(Table 1).</w:t>
      </w:r>
    </w:p>
    <w:p w14:paraId="7CF055FE" w14:textId="77777777" w:rsidR="004059F4" w:rsidRDefault="004059F4">
      <w:pPr>
        <w:rPr>
          <w:rFonts w:ascii="Times New Roman" w:hAnsi="Times New Roman"/>
        </w:rPr>
      </w:pPr>
    </w:p>
    <w:p w14:paraId="17868E02" w14:textId="4A088C2E" w:rsidR="00F44E65" w:rsidRDefault="00F44E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1. </w:t>
      </w:r>
      <w:r w:rsidR="0095401C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umbers </w:t>
      </w:r>
      <w:r w:rsidR="009E75E5">
        <w:rPr>
          <w:rFonts w:ascii="Times New Roman" w:hAnsi="Times New Roman"/>
        </w:rPr>
        <w:t xml:space="preserve">(n) </w:t>
      </w:r>
      <w:r>
        <w:rPr>
          <w:rFonts w:ascii="Times New Roman" w:hAnsi="Times New Roman"/>
        </w:rPr>
        <w:t xml:space="preserve">and percentages </w:t>
      </w:r>
      <w:r w:rsidR="009E75E5">
        <w:rPr>
          <w:rFonts w:ascii="Times New Roman" w:hAnsi="Times New Roman"/>
        </w:rPr>
        <w:t xml:space="preserve">(%) </w:t>
      </w:r>
      <w:r>
        <w:rPr>
          <w:rFonts w:ascii="Times New Roman" w:hAnsi="Times New Roman"/>
        </w:rPr>
        <w:t>of people who reported opening their windows in the last seven days, and perceived effectiveness of, and self-efficacy for opening windows to improve ventilation.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1958"/>
        <w:gridCol w:w="1676"/>
        <w:gridCol w:w="1676"/>
        <w:gridCol w:w="1676"/>
      </w:tblGrid>
      <w:tr w:rsidR="00F44E65" w:rsidRPr="004059F4" w14:paraId="0A3C2500" w14:textId="77777777" w:rsidTr="004059F4">
        <w:tc>
          <w:tcPr>
            <w:tcW w:w="20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6A54C2" w14:textId="77777777" w:rsidR="00F44E65" w:rsidRPr="004059F4" w:rsidRDefault="00F44E65" w:rsidP="004059F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B38379" w14:textId="77777777" w:rsidR="009E75E5" w:rsidRDefault="00F44E65" w:rsidP="004059F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59F4">
              <w:rPr>
                <w:rFonts w:ascii="Times New Roman" w:hAnsi="Times New Roman"/>
                <w:sz w:val="20"/>
                <w:szCs w:val="16"/>
              </w:rPr>
              <w:t>Behaviour in last seven days</w:t>
            </w:r>
            <w:r w:rsidR="00F36FE2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14:paraId="2F427629" w14:textId="44F69B60" w:rsidR="00F44E65" w:rsidRPr="004059F4" w:rsidRDefault="00F36FE2" w:rsidP="004059F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n=2021</w:t>
            </w:r>
            <w:r w:rsidR="00F44E65" w:rsidRPr="004059F4">
              <w:rPr>
                <w:rFonts w:ascii="Times New Roman" w:hAnsi="Times New Roman"/>
                <w:sz w:val="20"/>
                <w:szCs w:val="16"/>
              </w:rPr>
              <w:t>, n (%)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C871A40" w14:textId="77777777" w:rsidR="00F44E65" w:rsidRPr="004059F4" w:rsidRDefault="00F44E65" w:rsidP="004059F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BBDB03" w14:textId="2969BAAA" w:rsidR="00F44E65" w:rsidRPr="004059F4" w:rsidRDefault="00F44E65" w:rsidP="004059F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59F4">
              <w:rPr>
                <w:rFonts w:ascii="Times New Roman" w:hAnsi="Times New Roman"/>
                <w:sz w:val="20"/>
                <w:szCs w:val="16"/>
              </w:rPr>
              <w:t>Perceived effectiveness</w:t>
            </w:r>
            <w:r w:rsidR="00F36FE2">
              <w:rPr>
                <w:rFonts w:ascii="Times New Roman" w:hAnsi="Times New Roman"/>
                <w:sz w:val="20"/>
                <w:szCs w:val="16"/>
              </w:rPr>
              <w:t xml:space="preserve"> n=2001</w:t>
            </w:r>
            <w:r w:rsidRPr="004059F4">
              <w:rPr>
                <w:rFonts w:ascii="Times New Roman" w:hAnsi="Times New Roman"/>
                <w:sz w:val="20"/>
                <w:szCs w:val="16"/>
              </w:rPr>
              <w:t>, n (%)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A3ADA95" w14:textId="77777777" w:rsidR="009E75E5" w:rsidRDefault="00F44E65" w:rsidP="004059F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59F4">
              <w:rPr>
                <w:rFonts w:ascii="Times New Roman" w:hAnsi="Times New Roman"/>
                <w:sz w:val="20"/>
                <w:szCs w:val="16"/>
              </w:rPr>
              <w:t>Perceived self-efficacy</w:t>
            </w:r>
            <w:r w:rsidR="00F36FE2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14:paraId="78CDCCF1" w14:textId="58C78B61" w:rsidR="00F44E65" w:rsidRPr="004059F4" w:rsidRDefault="00F36FE2" w:rsidP="004059F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n=2019</w:t>
            </w:r>
            <w:r w:rsidR="00F44E65" w:rsidRPr="004059F4">
              <w:rPr>
                <w:rFonts w:ascii="Times New Roman" w:hAnsi="Times New Roman"/>
                <w:sz w:val="20"/>
                <w:szCs w:val="16"/>
              </w:rPr>
              <w:t>, n (%)</w:t>
            </w:r>
          </w:p>
        </w:tc>
      </w:tr>
      <w:tr w:rsidR="00F44E65" w:rsidRPr="004059F4" w14:paraId="0A507257" w14:textId="77777777" w:rsidTr="004059F4">
        <w:tc>
          <w:tcPr>
            <w:tcW w:w="2030" w:type="dxa"/>
            <w:tcBorders>
              <w:top w:val="single" w:sz="12" w:space="0" w:color="auto"/>
              <w:left w:val="nil"/>
              <w:right w:val="nil"/>
            </w:tcBorders>
          </w:tcPr>
          <w:p w14:paraId="406436C2" w14:textId="23B898D4" w:rsidR="00F44E65" w:rsidRPr="004059F4" w:rsidRDefault="00F44E65" w:rsidP="004059F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59F4">
              <w:rPr>
                <w:rFonts w:ascii="Times New Roman" w:hAnsi="Times New Roman"/>
                <w:sz w:val="20"/>
                <w:szCs w:val="16"/>
              </w:rPr>
              <w:t>Very frequently</w:t>
            </w:r>
          </w:p>
        </w:tc>
        <w:tc>
          <w:tcPr>
            <w:tcW w:w="1958" w:type="dxa"/>
            <w:tcBorders>
              <w:top w:val="single" w:sz="12" w:space="0" w:color="auto"/>
              <w:left w:val="nil"/>
              <w:right w:val="nil"/>
            </w:tcBorders>
          </w:tcPr>
          <w:p w14:paraId="5F958E6F" w14:textId="7C93748F" w:rsidR="00F44E65" w:rsidRPr="004059F4" w:rsidRDefault="004059F4" w:rsidP="004059F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59F4">
              <w:rPr>
                <w:rFonts w:ascii="Times New Roman" w:hAnsi="Times New Roman"/>
                <w:sz w:val="20"/>
                <w:szCs w:val="16"/>
              </w:rPr>
              <w:t>603 (</w:t>
            </w:r>
            <w:r w:rsidR="00AB2782">
              <w:rPr>
                <w:rFonts w:ascii="Times New Roman" w:hAnsi="Times New Roman"/>
                <w:sz w:val="20"/>
                <w:szCs w:val="16"/>
              </w:rPr>
              <w:t>30</w:t>
            </w:r>
            <w:r w:rsidRPr="004059F4">
              <w:rPr>
                <w:rFonts w:ascii="Times New Roman" w:hAnsi="Times New Roman"/>
                <w:sz w:val="20"/>
                <w:szCs w:val="16"/>
              </w:rPr>
              <w:t>)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right w:val="nil"/>
            </w:tcBorders>
          </w:tcPr>
          <w:p w14:paraId="22CA4788" w14:textId="6AB2E00A" w:rsidR="00F44E65" w:rsidRPr="004059F4" w:rsidRDefault="004059F4" w:rsidP="004059F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59F4">
              <w:rPr>
                <w:rFonts w:ascii="Times New Roman" w:hAnsi="Times New Roman"/>
                <w:sz w:val="20"/>
                <w:szCs w:val="16"/>
              </w:rPr>
              <w:t>Strongly agree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right w:val="nil"/>
            </w:tcBorders>
          </w:tcPr>
          <w:p w14:paraId="07862FFD" w14:textId="5F8960F1" w:rsidR="00F44E65" w:rsidRPr="004059F4" w:rsidRDefault="004059F4" w:rsidP="004059F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59F4">
              <w:rPr>
                <w:rFonts w:ascii="Times New Roman" w:hAnsi="Times New Roman"/>
                <w:sz w:val="20"/>
                <w:szCs w:val="16"/>
              </w:rPr>
              <w:t>709 (</w:t>
            </w:r>
            <w:r w:rsidR="00AB2782">
              <w:rPr>
                <w:rFonts w:ascii="Times New Roman" w:hAnsi="Times New Roman"/>
                <w:sz w:val="20"/>
                <w:szCs w:val="16"/>
              </w:rPr>
              <w:t>35</w:t>
            </w:r>
            <w:r w:rsidRPr="004059F4">
              <w:rPr>
                <w:rFonts w:ascii="Times New Roman" w:hAnsi="Times New Roman"/>
                <w:sz w:val="20"/>
                <w:szCs w:val="16"/>
              </w:rPr>
              <w:t>)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right w:val="nil"/>
            </w:tcBorders>
          </w:tcPr>
          <w:p w14:paraId="41EBB375" w14:textId="1E2BE100" w:rsidR="00F44E65" w:rsidRPr="004059F4" w:rsidRDefault="004059F4" w:rsidP="004059F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59F4">
              <w:rPr>
                <w:rFonts w:ascii="Times New Roman" w:hAnsi="Times New Roman"/>
                <w:sz w:val="20"/>
                <w:szCs w:val="16"/>
              </w:rPr>
              <w:t>906 (</w:t>
            </w:r>
            <w:r w:rsidR="00AB2782">
              <w:rPr>
                <w:rFonts w:ascii="Times New Roman" w:hAnsi="Times New Roman"/>
                <w:sz w:val="20"/>
                <w:szCs w:val="16"/>
              </w:rPr>
              <w:t>45</w:t>
            </w:r>
            <w:r w:rsidRPr="004059F4">
              <w:rPr>
                <w:rFonts w:ascii="Times New Roman" w:hAnsi="Times New Roman"/>
                <w:sz w:val="20"/>
                <w:szCs w:val="16"/>
              </w:rPr>
              <w:t>)</w:t>
            </w:r>
          </w:p>
        </w:tc>
      </w:tr>
      <w:tr w:rsidR="00F44E65" w:rsidRPr="004059F4" w14:paraId="58E9783F" w14:textId="77777777" w:rsidTr="004059F4">
        <w:tc>
          <w:tcPr>
            <w:tcW w:w="2030" w:type="dxa"/>
            <w:tcBorders>
              <w:left w:val="nil"/>
              <w:right w:val="nil"/>
            </w:tcBorders>
          </w:tcPr>
          <w:p w14:paraId="4B3F171F" w14:textId="19EE114E" w:rsidR="00F44E65" w:rsidRPr="004059F4" w:rsidRDefault="00F44E65" w:rsidP="004059F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59F4">
              <w:rPr>
                <w:rFonts w:ascii="Times New Roman" w:hAnsi="Times New Roman"/>
                <w:sz w:val="20"/>
                <w:szCs w:val="16"/>
              </w:rPr>
              <w:t>Frequently</w:t>
            </w:r>
          </w:p>
        </w:tc>
        <w:tc>
          <w:tcPr>
            <w:tcW w:w="1958" w:type="dxa"/>
            <w:tcBorders>
              <w:left w:val="nil"/>
              <w:right w:val="nil"/>
            </w:tcBorders>
          </w:tcPr>
          <w:p w14:paraId="4E66DDD9" w14:textId="499527E3" w:rsidR="00F44E65" w:rsidRPr="004059F4" w:rsidRDefault="004059F4" w:rsidP="004059F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59F4">
              <w:rPr>
                <w:rFonts w:ascii="Times New Roman" w:hAnsi="Times New Roman"/>
                <w:sz w:val="20"/>
                <w:szCs w:val="16"/>
              </w:rPr>
              <w:t>572 (</w:t>
            </w:r>
            <w:r w:rsidR="00AB2782">
              <w:rPr>
                <w:rFonts w:ascii="Times New Roman" w:hAnsi="Times New Roman"/>
                <w:sz w:val="20"/>
                <w:szCs w:val="16"/>
              </w:rPr>
              <w:t>28</w:t>
            </w:r>
            <w:r w:rsidRPr="004059F4">
              <w:rPr>
                <w:rFonts w:ascii="Times New Roman" w:hAnsi="Times New Roman"/>
                <w:sz w:val="20"/>
                <w:szCs w:val="16"/>
              </w:rPr>
              <w:t>)</w:t>
            </w:r>
          </w:p>
        </w:tc>
        <w:tc>
          <w:tcPr>
            <w:tcW w:w="1676" w:type="dxa"/>
            <w:tcBorders>
              <w:left w:val="nil"/>
              <w:right w:val="nil"/>
            </w:tcBorders>
          </w:tcPr>
          <w:p w14:paraId="10442088" w14:textId="6572C7BB" w:rsidR="00F44E65" w:rsidRPr="004059F4" w:rsidRDefault="004059F4" w:rsidP="004059F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59F4">
              <w:rPr>
                <w:rFonts w:ascii="Times New Roman" w:hAnsi="Times New Roman"/>
                <w:sz w:val="20"/>
                <w:szCs w:val="16"/>
              </w:rPr>
              <w:t>Agree</w:t>
            </w:r>
          </w:p>
        </w:tc>
        <w:tc>
          <w:tcPr>
            <w:tcW w:w="1676" w:type="dxa"/>
            <w:tcBorders>
              <w:left w:val="nil"/>
              <w:right w:val="nil"/>
            </w:tcBorders>
          </w:tcPr>
          <w:p w14:paraId="5B59A2A6" w14:textId="4F85666A" w:rsidR="00F44E65" w:rsidRPr="004059F4" w:rsidRDefault="004059F4" w:rsidP="004059F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59F4">
              <w:rPr>
                <w:rFonts w:ascii="Times New Roman" w:hAnsi="Times New Roman"/>
                <w:sz w:val="20"/>
                <w:szCs w:val="16"/>
              </w:rPr>
              <w:t>784 (</w:t>
            </w:r>
            <w:r w:rsidR="00AB2782">
              <w:rPr>
                <w:rFonts w:ascii="Times New Roman" w:hAnsi="Times New Roman"/>
                <w:sz w:val="20"/>
                <w:szCs w:val="16"/>
              </w:rPr>
              <w:t>39</w:t>
            </w:r>
            <w:r w:rsidRPr="004059F4">
              <w:rPr>
                <w:rFonts w:ascii="Times New Roman" w:hAnsi="Times New Roman"/>
                <w:sz w:val="20"/>
                <w:szCs w:val="16"/>
              </w:rPr>
              <w:t>)</w:t>
            </w:r>
          </w:p>
        </w:tc>
        <w:tc>
          <w:tcPr>
            <w:tcW w:w="1676" w:type="dxa"/>
            <w:tcBorders>
              <w:left w:val="nil"/>
              <w:right w:val="nil"/>
            </w:tcBorders>
          </w:tcPr>
          <w:p w14:paraId="18C1ABD3" w14:textId="481AD042" w:rsidR="00F44E65" w:rsidRPr="004059F4" w:rsidRDefault="004059F4" w:rsidP="004059F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59F4">
              <w:rPr>
                <w:rFonts w:ascii="Times New Roman" w:hAnsi="Times New Roman"/>
                <w:sz w:val="20"/>
                <w:szCs w:val="16"/>
              </w:rPr>
              <w:t>810 (</w:t>
            </w:r>
            <w:r w:rsidR="00AB2782">
              <w:rPr>
                <w:rFonts w:ascii="Times New Roman" w:hAnsi="Times New Roman"/>
                <w:sz w:val="20"/>
                <w:szCs w:val="16"/>
              </w:rPr>
              <w:t>40</w:t>
            </w:r>
            <w:r w:rsidRPr="004059F4">
              <w:rPr>
                <w:rFonts w:ascii="Times New Roman" w:hAnsi="Times New Roman"/>
                <w:sz w:val="20"/>
                <w:szCs w:val="16"/>
              </w:rPr>
              <w:t>)</w:t>
            </w:r>
          </w:p>
        </w:tc>
      </w:tr>
      <w:tr w:rsidR="00F44E65" w:rsidRPr="004059F4" w14:paraId="3FF1A09D" w14:textId="77777777" w:rsidTr="004059F4">
        <w:tc>
          <w:tcPr>
            <w:tcW w:w="2030" w:type="dxa"/>
            <w:tcBorders>
              <w:left w:val="nil"/>
              <w:right w:val="nil"/>
            </w:tcBorders>
          </w:tcPr>
          <w:p w14:paraId="0FB6E461" w14:textId="5E610226" w:rsidR="00F44E65" w:rsidRPr="004059F4" w:rsidRDefault="00F44E65" w:rsidP="004059F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59F4">
              <w:rPr>
                <w:rFonts w:ascii="Times New Roman" w:hAnsi="Times New Roman"/>
                <w:sz w:val="20"/>
                <w:szCs w:val="16"/>
              </w:rPr>
              <w:t>Occasionally</w:t>
            </w:r>
          </w:p>
        </w:tc>
        <w:tc>
          <w:tcPr>
            <w:tcW w:w="1958" w:type="dxa"/>
            <w:tcBorders>
              <w:left w:val="nil"/>
              <w:right w:val="nil"/>
            </w:tcBorders>
          </w:tcPr>
          <w:p w14:paraId="76640865" w14:textId="6AE5FEEE" w:rsidR="00F44E65" w:rsidRPr="004059F4" w:rsidRDefault="004059F4" w:rsidP="004059F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59F4">
              <w:rPr>
                <w:rFonts w:ascii="Times New Roman" w:hAnsi="Times New Roman"/>
                <w:sz w:val="20"/>
                <w:szCs w:val="16"/>
              </w:rPr>
              <w:t>481 (</w:t>
            </w:r>
            <w:r w:rsidR="00AB2782">
              <w:rPr>
                <w:rFonts w:ascii="Times New Roman" w:hAnsi="Times New Roman"/>
                <w:sz w:val="20"/>
                <w:szCs w:val="16"/>
              </w:rPr>
              <w:t>24</w:t>
            </w:r>
            <w:r w:rsidRPr="004059F4">
              <w:rPr>
                <w:rFonts w:ascii="Times New Roman" w:hAnsi="Times New Roman"/>
                <w:sz w:val="20"/>
                <w:szCs w:val="16"/>
              </w:rPr>
              <w:t>)</w:t>
            </w:r>
          </w:p>
        </w:tc>
        <w:tc>
          <w:tcPr>
            <w:tcW w:w="1676" w:type="dxa"/>
            <w:tcBorders>
              <w:left w:val="nil"/>
              <w:right w:val="nil"/>
            </w:tcBorders>
          </w:tcPr>
          <w:p w14:paraId="65BFCF25" w14:textId="3C685F78" w:rsidR="00F44E65" w:rsidRPr="004059F4" w:rsidRDefault="004059F4" w:rsidP="004059F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59F4">
              <w:rPr>
                <w:rFonts w:ascii="Times New Roman" w:hAnsi="Times New Roman"/>
                <w:sz w:val="20"/>
                <w:szCs w:val="16"/>
              </w:rPr>
              <w:t>Neither</w:t>
            </w:r>
          </w:p>
        </w:tc>
        <w:tc>
          <w:tcPr>
            <w:tcW w:w="1676" w:type="dxa"/>
            <w:tcBorders>
              <w:left w:val="nil"/>
              <w:right w:val="nil"/>
            </w:tcBorders>
          </w:tcPr>
          <w:p w14:paraId="76A2FC81" w14:textId="3D91D49C" w:rsidR="00F44E65" w:rsidRPr="004059F4" w:rsidRDefault="004059F4" w:rsidP="004059F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59F4">
              <w:rPr>
                <w:rFonts w:ascii="Times New Roman" w:hAnsi="Times New Roman"/>
                <w:sz w:val="20"/>
                <w:szCs w:val="16"/>
              </w:rPr>
              <w:t>376 (</w:t>
            </w:r>
            <w:r w:rsidR="00AB2782">
              <w:rPr>
                <w:rFonts w:ascii="Times New Roman" w:hAnsi="Times New Roman"/>
                <w:sz w:val="20"/>
                <w:szCs w:val="16"/>
              </w:rPr>
              <w:t>19</w:t>
            </w:r>
            <w:r w:rsidRPr="004059F4">
              <w:rPr>
                <w:rFonts w:ascii="Times New Roman" w:hAnsi="Times New Roman"/>
                <w:sz w:val="20"/>
                <w:szCs w:val="16"/>
              </w:rPr>
              <w:t>)</w:t>
            </w:r>
          </w:p>
        </w:tc>
        <w:tc>
          <w:tcPr>
            <w:tcW w:w="1676" w:type="dxa"/>
            <w:tcBorders>
              <w:left w:val="nil"/>
              <w:right w:val="nil"/>
            </w:tcBorders>
          </w:tcPr>
          <w:p w14:paraId="65BDDDC4" w14:textId="68DE1655" w:rsidR="00F44E65" w:rsidRPr="004059F4" w:rsidRDefault="004059F4" w:rsidP="004059F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59F4">
              <w:rPr>
                <w:rFonts w:ascii="Times New Roman" w:hAnsi="Times New Roman"/>
                <w:sz w:val="20"/>
                <w:szCs w:val="16"/>
              </w:rPr>
              <w:t>213 (</w:t>
            </w:r>
            <w:r w:rsidR="00AB2782">
              <w:rPr>
                <w:rFonts w:ascii="Times New Roman" w:hAnsi="Times New Roman"/>
                <w:sz w:val="20"/>
                <w:szCs w:val="16"/>
              </w:rPr>
              <w:t>11</w:t>
            </w:r>
            <w:r w:rsidRPr="004059F4">
              <w:rPr>
                <w:rFonts w:ascii="Times New Roman" w:hAnsi="Times New Roman"/>
                <w:sz w:val="20"/>
                <w:szCs w:val="16"/>
              </w:rPr>
              <w:t>)</w:t>
            </w:r>
          </w:p>
        </w:tc>
      </w:tr>
      <w:tr w:rsidR="00F44E65" w:rsidRPr="004059F4" w14:paraId="7CE60F03" w14:textId="77777777" w:rsidTr="004059F4">
        <w:tc>
          <w:tcPr>
            <w:tcW w:w="2030" w:type="dxa"/>
            <w:tcBorders>
              <w:left w:val="nil"/>
              <w:right w:val="nil"/>
            </w:tcBorders>
          </w:tcPr>
          <w:p w14:paraId="33AB7CE7" w14:textId="2BB75928" w:rsidR="00F44E65" w:rsidRPr="004059F4" w:rsidRDefault="00F44E65" w:rsidP="004059F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59F4">
              <w:rPr>
                <w:rFonts w:ascii="Times New Roman" w:hAnsi="Times New Roman"/>
                <w:sz w:val="20"/>
                <w:szCs w:val="16"/>
              </w:rPr>
              <w:t>Rarely</w:t>
            </w:r>
          </w:p>
        </w:tc>
        <w:tc>
          <w:tcPr>
            <w:tcW w:w="1958" w:type="dxa"/>
            <w:tcBorders>
              <w:left w:val="nil"/>
              <w:right w:val="nil"/>
            </w:tcBorders>
          </w:tcPr>
          <w:p w14:paraId="54E389E6" w14:textId="7161448E" w:rsidR="00F44E65" w:rsidRPr="004059F4" w:rsidRDefault="004059F4" w:rsidP="004059F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59F4">
              <w:rPr>
                <w:rFonts w:ascii="Times New Roman" w:hAnsi="Times New Roman"/>
                <w:sz w:val="20"/>
                <w:szCs w:val="16"/>
              </w:rPr>
              <w:t>227 (</w:t>
            </w:r>
            <w:r w:rsidR="00AB2782">
              <w:rPr>
                <w:rFonts w:ascii="Times New Roman" w:hAnsi="Times New Roman"/>
                <w:sz w:val="20"/>
                <w:szCs w:val="16"/>
              </w:rPr>
              <w:t>11</w:t>
            </w:r>
            <w:r w:rsidRPr="004059F4">
              <w:rPr>
                <w:rFonts w:ascii="Times New Roman" w:hAnsi="Times New Roman"/>
                <w:sz w:val="20"/>
                <w:szCs w:val="16"/>
              </w:rPr>
              <w:t>)</w:t>
            </w:r>
          </w:p>
        </w:tc>
        <w:tc>
          <w:tcPr>
            <w:tcW w:w="1676" w:type="dxa"/>
            <w:tcBorders>
              <w:left w:val="nil"/>
              <w:right w:val="nil"/>
            </w:tcBorders>
          </w:tcPr>
          <w:p w14:paraId="38788BCB" w14:textId="7E5A3D08" w:rsidR="00F44E65" w:rsidRPr="004059F4" w:rsidRDefault="004059F4" w:rsidP="004059F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59F4">
              <w:rPr>
                <w:rFonts w:ascii="Times New Roman" w:hAnsi="Times New Roman"/>
                <w:sz w:val="20"/>
                <w:szCs w:val="16"/>
              </w:rPr>
              <w:t>Disagree</w:t>
            </w:r>
          </w:p>
        </w:tc>
        <w:tc>
          <w:tcPr>
            <w:tcW w:w="1676" w:type="dxa"/>
            <w:tcBorders>
              <w:left w:val="nil"/>
              <w:right w:val="nil"/>
            </w:tcBorders>
          </w:tcPr>
          <w:p w14:paraId="382E308B" w14:textId="1E9636B9" w:rsidR="00F44E65" w:rsidRPr="004059F4" w:rsidRDefault="004059F4" w:rsidP="004059F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59F4">
              <w:rPr>
                <w:rFonts w:ascii="Times New Roman" w:hAnsi="Times New Roman"/>
                <w:sz w:val="20"/>
                <w:szCs w:val="16"/>
              </w:rPr>
              <w:t>84 (</w:t>
            </w:r>
            <w:r w:rsidR="00AB2782">
              <w:rPr>
                <w:rFonts w:ascii="Times New Roman" w:hAnsi="Times New Roman"/>
                <w:sz w:val="20"/>
                <w:szCs w:val="16"/>
              </w:rPr>
              <w:t>4</w:t>
            </w:r>
            <w:r w:rsidRPr="004059F4">
              <w:rPr>
                <w:rFonts w:ascii="Times New Roman" w:hAnsi="Times New Roman"/>
                <w:sz w:val="20"/>
                <w:szCs w:val="16"/>
              </w:rPr>
              <w:t>)</w:t>
            </w:r>
          </w:p>
        </w:tc>
        <w:tc>
          <w:tcPr>
            <w:tcW w:w="1676" w:type="dxa"/>
            <w:tcBorders>
              <w:left w:val="nil"/>
              <w:right w:val="nil"/>
            </w:tcBorders>
          </w:tcPr>
          <w:p w14:paraId="5F09253A" w14:textId="2B0BA2BB" w:rsidR="00F44E65" w:rsidRPr="004059F4" w:rsidRDefault="004059F4" w:rsidP="004059F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59F4">
              <w:rPr>
                <w:rFonts w:ascii="Times New Roman" w:hAnsi="Times New Roman"/>
                <w:sz w:val="20"/>
                <w:szCs w:val="16"/>
              </w:rPr>
              <w:t>60 (</w:t>
            </w:r>
            <w:r w:rsidR="00AB2782">
              <w:rPr>
                <w:rFonts w:ascii="Times New Roman" w:hAnsi="Times New Roman"/>
                <w:sz w:val="20"/>
                <w:szCs w:val="16"/>
              </w:rPr>
              <w:t>3</w:t>
            </w:r>
            <w:r w:rsidRPr="004059F4">
              <w:rPr>
                <w:rFonts w:ascii="Times New Roman" w:hAnsi="Times New Roman"/>
                <w:sz w:val="20"/>
                <w:szCs w:val="16"/>
              </w:rPr>
              <w:t>)</w:t>
            </w:r>
          </w:p>
        </w:tc>
      </w:tr>
      <w:tr w:rsidR="00F44E65" w:rsidRPr="004059F4" w14:paraId="65CC3D0E" w14:textId="77777777" w:rsidTr="00AB2782">
        <w:tc>
          <w:tcPr>
            <w:tcW w:w="2030" w:type="dxa"/>
            <w:tcBorders>
              <w:left w:val="nil"/>
              <w:bottom w:val="single" w:sz="12" w:space="0" w:color="auto"/>
              <w:right w:val="nil"/>
            </w:tcBorders>
          </w:tcPr>
          <w:p w14:paraId="20DAEA57" w14:textId="3ED8C3E4" w:rsidR="00F44E65" w:rsidRPr="004059F4" w:rsidRDefault="00F44E65" w:rsidP="004059F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59F4">
              <w:rPr>
                <w:rFonts w:ascii="Times New Roman" w:hAnsi="Times New Roman"/>
                <w:sz w:val="20"/>
                <w:szCs w:val="16"/>
              </w:rPr>
              <w:t>Never</w:t>
            </w:r>
          </w:p>
        </w:tc>
        <w:tc>
          <w:tcPr>
            <w:tcW w:w="1958" w:type="dxa"/>
            <w:tcBorders>
              <w:left w:val="nil"/>
              <w:bottom w:val="single" w:sz="12" w:space="0" w:color="auto"/>
              <w:right w:val="nil"/>
            </w:tcBorders>
          </w:tcPr>
          <w:p w14:paraId="095CD603" w14:textId="3B8FEFE0" w:rsidR="00F44E65" w:rsidRPr="004059F4" w:rsidRDefault="004059F4" w:rsidP="004059F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59F4">
              <w:rPr>
                <w:rFonts w:ascii="Times New Roman" w:hAnsi="Times New Roman"/>
                <w:sz w:val="20"/>
                <w:szCs w:val="16"/>
              </w:rPr>
              <w:t>138 (</w:t>
            </w:r>
            <w:r w:rsidR="00AB2782">
              <w:rPr>
                <w:rFonts w:ascii="Times New Roman" w:hAnsi="Times New Roman"/>
                <w:sz w:val="20"/>
                <w:szCs w:val="16"/>
              </w:rPr>
              <w:t>7</w:t>
            </w:r>
            <w:r w:rsidRPr="004059F4">
              <w:rPr>
                <w:rFonts w:ascii="Times New Roman" w:hAnsi="Times New Roman"/>
                <w:sz w:val="20"/>
                <w:szCs w:val="16"/>
              </w:rPr>
              <w:t>)</w:t>
            </w:r>
          </w:p>
        </w:tc>
        <w:tc>
          <w:tcPr>
            <w:tcW w:w="1676" w:type="dxa"/>
            <w:tcBorders>
              <w:left w:val="nil"/>
              <w:bottom w:val="single" w:sz="12" w:space="0" w:color="auto"/>
              <w:right w:val="nil"/>
            </w:tcBorders>
          </w:tcPr>
          <w:p w14:paraId="3531FE7A" w14:textId="2B6163C3" w:rsidR="00F44E65" w:rsidRPr="004059F4" w:rsidRDefault="004059F4" w:rsidP="004059F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59F4">
              <w:rPr>
                <w:rFonts w:ascii="Times New Roman" w:hAnsi="Times New Roman"/>
                <w:sz w:val="20"/>
                <w:szCs w:val="16"/>
              </w:rPr>
              <w:t>Strongly disagree</w:t>
            </w:r>
          </w:p>
        </w:tc>
        <w:tc>
          <w:tcPr>
            <w:tcW w:w="1676" w:type="dxa"/>
            <w:tcBorders>
              <w:left w:val="nil"/>
              <w:bottom w:val="single" w:sz="12" w:space="0" w:color="auto"/>
              <w:right w:val="nil"/>
            </w:tcBorders>
          </w:tcPr>
          <w:p w14:paraId="498AF2BA" w14:textId="03BE06B7" w:rsidR="00F44E65" w:rsidRPr="004059F4" w:rsidRDefault="004059F4" w:rsidP="004059F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59F4">
              <w:rPr>
                <w:rFonts w:ascii="Times New Roman" w:hAnsi="Times New Roman"/>
                <w:sz w:val="20"/>
                <w:szCs w:val="16"/>
              </w:rPr>
              <w:t>48 (</w:t>
            </w:r>
            <w:r w:rsidR="00AB2782">
              <w:rPr>
                <w:rFonts w:ascii="Times New Roman" w:hAnsi="Times New Roman"/>
                <w:sz w:val="20"/>
                <w:szCs w:val="16"/>
              </w:rPr>
              <w:t>2</w:t>
            </w:r>
            <w:r w:rsidRPr="004059F4">
              <w:rPr>
                <w:rFonts w:ascii="Times New Roman" w:hAnsi="Times New Roman"/>
                <w:sz w:val="20"/>
                <w:szCs w:val="16"/>
              </w:rPr>
              <w:t>)</w:t>
            </w:r>
          </w:p>
        </w:tc>
        <w:tc>
          <w:tcPr>
            <w:tcW w:w="1676" w:type="dxa"/>
            <w:tcBorders>
              <w:left w:val="nil"/>
              <w:bottom w:val="single" w:sz="12" w:space="0" w:color="auto"/>
              <w:right w:val="nil"/>
            </w:tcBorders>
          </w:tcPr>
          <w:p w14:paraId="728EA7E7" w14:textId="786EB054" w:rsidR="00F44E65" w:rsidRPr="004059F4" w:rsidRDefault="004059F4" w:rsidP="004059F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059F4">
              <w:rPr>
                <w:rFonts w:ascii="Times New Roman" w:hAnsi="Times New Roman"/>
                <w:sz w:val="20"/>
                <w:szCs w:val="16"/>
              </w:rPr>
              <w:t>30 (</w:t>
            </w:r>
            <w:r w:rsidR="00AB2782">
              <w:rPr>
                <w:rFonts w:ascii="Times New Roman" w:hAnsi="Times New Roman"/>
                <w:sz w:val="20"/>
                <w:szCs w:val="16"/>
              </w:rPr>
              <w:t>1</w:t>
            </w:r>
            <w:r w:rsidRPr="004059F4">
              <w:rPr>
                <w:rFonts w:ascii="Times New Roman" w:hAnsi="Times New Roman"/>
                <w:sz w:val="20"/>
                <w:szCs w:val="16"/>
              </w:rPr>
              <w:t>)</w:t>
            </w:r>
          </w:p>
        </w:tc>
      </w:tr>
    </w:tbl>
    <w:p w14:paraId="3D884B01" w14:textId="63020151" w:rsidR="00385D2C" w:rsidRPr="00AB2782" w:rsidRDefault="00AB2782" w:rsidP="00385D2C">
      <w:p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</w:t>
      </w:r>
      <w:r w:rsidRPr="00AB2782">
        <w:rPr>
          <w:rFonts w:ascii="Times New Roman" w:hAnsi="Times New Roman"/>
          <w:sz w:val="20"/>
          <w:szCs w:val="16"/>
        </w:rPr>
        <w:t>ercentages</w:t>
      </w:r>
      <w:r w:rsidR="00750E34">
        <w:rPr>
          <w:rFonts w:ascii="Times New Roman" w:hAnsi="Times New Roman"/>
          <w:sz w:val="20"/>
          <w:szCs w:val="16"/>
        </w:rPr>
        <w:t xml:space="preserve"> that</w:t>
      </w:r>
      <w:r w:rsidRPr="00AB2782">
        <w:rPr>
          <w:rFonts w:ascii="Times New Roman" w:hAnsi="Times New Roman"/>
          <w:sz w:val="20"/>
          <w:szCs w:val="16"/>
        </w:rPr>
        <w:t xml:space="preserve"> do not sum to 100%</w:t>
      </w:r>
      <w:r>
        <w:rPr>
          <w:rFonts w:ascii="Times New Roman" w:hAnsi="Times New Roman"/>
          <w:sz w:val="20"/>
          <w:szCs w:val="16"/>
        </w:rPr>
        <w:t xml:space="preserve"> are</w:t>
      </w:r>
      <w:r w:rsidRPr="00AB2782">
        <w:rPr>
          <w:rFonts w:ascii="Times New Roman" w:hAnsi="Times New Roman"/>
          <w:sz w:val="20"/>
          <w:szCs w:val="16"/>
        </w:rPr>
        <w:t xml:space="preserve"> due to rounding errors.</w:t>
      </w:r>
      <w:r w:rsidR="0012656E">
        <w:rPr>
          <w:rFonts w:ascii="Times New Roman" w:hAnsi="Times New Roman"/>
          <w:sz w:val="20"/>
          <w:szCs w:val="16"/>
        </w:rPr>
        <w:t xml:space="preserve"> Those with missing data have been excluded.</w:t>
      </w:r>
    </w:p>
    <w:p w14:paraId="723A45C9" w14:textId="4BBD04D8" w:rsidR="006F6667" w:rsidRDefault="0012656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</w:t>
      </w:r>
      <w:r w:rsidR="00385D2C">
        <w:rPr>
          <w:rFonts w:ascii="Times New Roman" w:hAnsi="Times New Roman"/>
        </w:rPr>
        <w:t xml:space="preserve">s the weather gets colder, it is </w:t>
      </w:r>
      <w:r w:rsidR="0095401C">
        <w:rPr>
          <w:rFonts w:ascii="Times New Roman" w:hAnsi="Times New Roman"/>
        </w:rPr>
        <w:t xml:space="preserve">likely </w:t>
      </w:r>
      <w:r w:rsidR="00385D2C">
        <w:rPr>
          <w:rFonts w:ascii="Times New Roman" w:hAnsi="Times New Roman"/>
        </w:rPr>
        <w:t xml:space="preserve">that fewer people will want to open windows in their home. </w:t>
      </w:r>
      <w:r>
        <w:rPr>
          <w:rFonts w:ascii="Times New Roman" w:hAnsi="Times New Roman"/>
        </w:rPr>
        <w:t>While we have not formally analysed associations with behaviour (opening windows), perceived effectiveness, or self-efficacy, behaviour</w:t>
      </w:r>
      <w:r w:rsidR="00385D2C">
        <w:rPr>
          <w:rFonts w:ascii="Times New Roman" w:hAnsi="Times New Roman"/>
        </w:rPr>
        <w:t xml:space="preserve"> may be linked to socio-economic status and being able to afford the increased cost of heating that opening windows in cold weather may incur. </w:t>
      </w:r>
      <w:r w:rsidR="00AB2782">
        <w:rPr>
          <w:rFonts w:ascii="Times New Roman" w:hAnsi="Times New Roman"/>
        </w:rPr>
        <w:t xml:space="preserve">Other possible reasons </w:t>
      </w:r>
      <w:r>
        <w:rPr>
          <w:rFonts w:ascii="Times New Roman" w:hAnsi="Times New Roman"/>
        </w:rPr>
        <w:t xml:space="preserve">we speculate that could influence not wanting to open windows </w:t>
      </w:r>
      <w:r w:rsidR="00AB2782">
        <w:rPr>
          <w:rFonts w:ascii="Times New Roman" w:hAnsi="Times New Roman"/>
        </w:rPr>
        <w:t>include concern about: the environmental impact</w:t>
      </w:r>
      <w:r w:rsidR="0033397A">
        <w:rPr>
          <w:rFonts w:ascii="Times New Roman" w:hAnsi="Times New Roman"/>
        </w:rPr>
        <w:t xml:space="preserve"> of heating after leaving windows open in cold weather</w:t>
      </w:r>
      <w:r w:rsidR="00AB2782">
        <w:rPr>
          <w:rFonts w:ascii="Times New Roman" w:hAnsi="Times New Roman"/>
        </w:rPr>
        <w:t>; other health consequences of leaving windows open; security</w:t>
      </w:r>
      <w:r w:rsidR="0033397A">
        <w:rPr>
          <w:rFonts w:ascii="Times New Roman" w:hAnsi="Times New Roman"/>
        </w:rPr>
        <w:t xml:space="preserve">; safety of children or pets. Another practical consideration may be the use of air conditioning, which tends to be used with windows that are shut. </w:t>
      </w:r>
    </w:p>
    <w:p w14:paraId="0F75532F" w14:textId="77777777" w:rsidR="006F6667" w:rsidRDefault="006F6667">
      <w:pPr>
        <w:rPr>
          <w:rFonts w:ascii="Times New Roman" w:hAnsi="Times New Roman"/>
        </w:rPr>
      </w:pPr>
    </w:p>
    <w:p w14:paraId="0C7FD410" w14:textId="77777777" w:rsidR="006F6667" w:rsidRDefault="006F6667">
      <w:pPr>
        <w:rPr>
          <w:rFonts w:ascii="Times New Roman" w:hAnsi="Times New Roman"/>
        </w:rPr>
      </w:pPr>
    </w:p>
    <w:p w14:paraId="0B8FB603" w14:textId="77777777" w:rsidR="006F6667" w:rsidRDefault="006F6667">
      <w:pPr>
        <w:rPr>
          <w:rFonts w:ascii="Times New Roman" w:hAnsi="Times New Roman"/>
        </w:rPr>
      </w:pPr>
    </w:p>
    <w:p w14:paraId="5A5F593C" w14:textId="77777777" w:rsidR="006F6667" w:rsidRDefault="006F6667">
      <w:pPr>
        <w:rPr>
          <w:rFonts w:ascii="Times New Roman" w:hAnsi="Times New Roman"/>
        </w:rPr>
      </w:pPr>
    </w:p>
    <w:p w14:paraId="71061595" w14:textId="77777777" w:rsidR="006F6667" w:rsidRDefault="006F6667">
      <w:pPr>
        <w:rPr>
          <w:rFonts w:ascii="Times New Roman" w:hAnsi="Times New Roman"/>
        </w:rPr>
      </w:pPr>
    </w:p>
    <w:p w14:paraId="194A4B40" w14:textId="77777777" w:rsidR="006F6667" w:rsidRDefault="006F6667">
      <w:pPr>
        <w:rPr>
          <w:rFonts w:ascii="Times New Roman" w:hAnsi="Times New Roman"/>
        </w:rPr>
      </w:pPr>
    </w:p>
    <w:p w14:paraId="0999845E" w14:textId="77777777" w:rsidR="006F6667" w:rsidRDefault="006F6667">
      <w:pPr>
        <w:rPr>
          <w:rFonts w:ascii="Times New Roman" w:hAnsi="Times New Roman"/>
        </w:rPr>
      </w:pPr>
    </w:p>
    <w:p w14:paraId="648B57FA" w14:textId="0F0D3AE8" w:rsidR="004122D9" w:rsidRPr="00F7597E" w:rsidRDefault="002B4C6F">
      <w:pPr>
        <w:rPr>
          <w:rFonts w:ascii="Times New Roman" w:hAnsi="Times New Roman"/>
        </w:rPr>
      </w:pPr>
      <w:r w:rsidRPr="00F7597E">
        <w:rPr>
          <w:rFonts w:ascii="Times New Roman" w:hAnsi="Times New Roman"/>
        </w:rPr>
        <w:t>Datasets used:</w:t>
      </w:r>
    </w:p>
    <w:p w14:paraId="4772998F" w14:textId="06D118F2" w:rsidR="002B4C6F" w:rsidRPr="00F7597E" w:rsidRDefault="002B4C6F" w:rsidP="002B4C6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7597E">
        <w:rPr>
          <w:rFonts w:ascii="Times New Roman" w:hAnsi="Times New Roman"/>
        </w:rPr>
        <w:t>Department of Health and Social Care weekly tracker</w:t>
      </w:r>
    </w:p>
    <w:p w14:paraId="1EB6BB75" w14:textId="276E6034" w:rsidR="002B4C6F" w:rsidRPr="00F7597E" w:rsidRDefault="002B4C6F" w:rsidP="002B4C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F7597E">
        <w:rPr>
          <w:rFonts w:ascii="Times New Roman" w:hAnsi="Times New Roman"/>
        </w:rPr>
        <w:t>Track</w:t>
      </w:r>
      <w:r w:rsidR="00260875" w:rsidRPr="00F7597E">
        <w:rPr>
          <w:rFonts w:ascii="Times New Roman" w:hAnsi="Times New Roman"/>
        </w:rPr>
        <w:t>ing</w:t>
      </w:r>
      <w:r w:rsidRPr="00F7597E">
        <w:rPr>
          <w:rFonts w:ascii="Times New Roman" w:hAnsi="Times New Roman"/>
        </w:rPr>
        <w:t xml:space="preserve"> DHSC marketing, coronavirus attitudes, beliefs, knowledge, reported behaviour</w:t>
      </w:r>
      <w:r w:rsidR="00260875" w:rsidRPr="00F7597E">
        <w:rPr>
          <w:rFonts w:ascii="Times New Roman" w:hAnsi="Times New Roman"/>
        </w:rPr>
        <w:t>, satisfaction with Government response, credibility of Government.</w:t>
      </w:r>
    </w:p>
    <w:p w14:paraId="536AF46E" w14:textId="41907125" w:rsidR="002B4C6F" w:rsidRPr="00F7597E" w:rsidRDefault="002B4C6F" w:rsidP="00E4636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F7597E">
        <w:rPr>
          <w:rFonts w:ascii="Times New Roman" w:hAnsi="Times New Roman"/>
        </w:rPr>
        <w:t>Data collected</w:t>
      </w:r>
      <w:r w:rsidR="00F7597E" w:rsidRPr="00F7597E">
        <w:rPr>
          <w:rFonts w:ascii="Times New Roman" w:hAnsi="Times New Roman"/>
        </w:rPr>
        <w:t xml:space="preserve"> 26 to 28 October 2020, n=2043</w:t>
      </w:r>
      <w:r w:rsidR="00260875" w:rsidRPr="00F7597E">
        <w:rPr>
          <w:rFonts w:ascii="Times New Roman" w:hAnsi="Times New Roman"/>
        </w:rPr>
        <w:t>.</w:t>
      </w:r>
    </w:p>
    <w:p w14:paraId="34C9398A" w14:textId="4B6B0500" w:rsidR="002B4C6F" w:rsidRPr="00F7597E" w:rsidRDefault="002B4C6F" w:rsidP="002B4C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F7597E">
        <w:rPr>
          <w:rFonts w:ascii="Times New Roman" w:hAnsi="Times New Roman"/>
        </w:rPr>
        <w:t>Market research company commissioned: BMG Research</w:t>
      </w:r>
      <w:r w:rsidR="00260875" w:rsidRPr="00F7597E">
        <w:rPr>
          <w:rFonts w:ascii="Times New Roman" w:hAnsi="Times New Roman"/>
        </w:rPr>
        <w:t>.</w:t>
      </w:r>
    </w:p>
    <w:p w14:paraId="3C0BFD57" w14:textId="4813D908" w:rsidR="004C6CE2" w:rsidRPr="00F7597E" w:rsidRDefault="004C6CE2" w:rsidP="004C6CE2">
      <w:pPr>
        <w:rPr>
          <w:rFonts w:ascii="Times New Roman" w:hAnsi="Times New Roman"/>
        </w:rPr>
      </w:pPr>
    </w:p>
    <w:p w14:paraId="0CA198A7" w14:textId="77777777" w:rsidR="00206873" w:rsidRPr="00F7597E" w:rsidRDefault="00206873" w:rsidP="00206873">
      <w:pPr>
        <w:spacing w:line="23" w:lineRule="atLeast"/>
        <w:rPr>
          <w:rFonts w:ascii="Times New Roman" w:hAnsi="Times New Roman"/>
          <w:i/>
          <w:iCs/>
        </w:rPr>
      </w:pPr>
      <w:r w:rsidRPr="00F7597E">
        <w:rPr>
          <w:rFonts w:ascii="Times New Roman" w:hAnsi="Times New Roman"/>
          <w:i/>
          <w:iCs/>
        </w:rPr>
        <w:t>Please note that this work has been conducted rapidly and has not been peer reviewed or subject to normal quality control measures.</w:t>
      </w:r>
    </w:p>
    <w:p w14:paraId="43B25C9A" w14:textId="77777777" w:rsidR="00206873" w:rsidRPr="00F7597E" w:rsidRDefault="00206873" w:rsidP="004C6CE2">
      <w:pPr>
        <w:pStyle w:val="Footer"/>
        <w:rPr>
          <w:rFonts w:ascii="Times New Roman" w:hAnsi="Times New Roman"/>
        </w:rPr>
      </w:pPr>
    </w:p>
    <w:p w14:paraId="2C4EBD1E" w14:textId="722655B1" w:rsidR="004C6CE2" w:rsidRPr="00F7597E" w:rsidRDefault="004C6CE2" w:rsidP="004C6CE2">
      <w:pPr>
        <w:pStyle w:val="Footer"/>
        <w:rPr>
          <w:rFonts w:ascii="Times New Roman" w:hAnsi="Times New Roman"/>
        </w:rPr>
      </w:pPr>
      <w:r w:rsidRPr="00F7597E">
        <w:rPr>
          <w:rFonts w:ascii="Times New Roman" w:hAnsi="Times New Roman"/>
        </w:rPr>
        <w:t xml:space="preserve">Dr Louise E. Smith (KCL), Professor Nicola T. Fear (KCL), </w:t>
      </w:r>
      <w:r w:rsidR="00E12055" w:rsidRPr="00F7597E">
        <w:rPr>
          <w:rFonts w:ascii="Times New Roman" w:hAnsi="Times New Roman"/>
        </w:rPr>
        <w:t>Professor</w:t>
      </w:r>
      <w:r w:rsidRPr="00F7597E">
        <w:rPr>
          <w:rFonts w:ascii="Times New Roman" w:hAnsi="Times New Roman"/>
        </w:rPr>
        <w:t xml:space="preserve"> Henry W.W. Potts (UCL), Professor Susan Michie (UCL), Professor Richard </w:t>
      </w:r>
      <w:proofErr w:type="spellStart"/>
      <w:r w:rsidRPr="00F7597E">
        <w:rPr>
          <w:rFonts w:ascii="Times New Roman" w:hAnsi="Times New Roman"/>
        </w:rPr>
        <w:t>Amlȏt</w:t>
      </w:r>
      <w:proofErr w:type="spellEnd"/>
      <w:r w:rsidRPr="00F7597E">
        <w:rPr>
          <w:rFonts w:ascii="Times New Roman" w:hAnsi="Times New Roman"/>
        </w:rPr>
        <w:t xml:space="preserve"> (PHE), Dr G James Rubin (KCL)</w:t>
      </w:r>
    </w:p>
    <w:p w14:paraId="63B9FE84" w14:textId="77777777" w:rsidR="004C6CE2" w:rsidRPr="00F7597E" w:rsidRDefault="004C6CE2" w:rsidP="004C6CE2">
      <w:pPr>
        <w:pStyle w:val="Footer"/>
        <w:rPr>
          <w:rFonts w:ascii="Times New Roman" w:hAnsi="Times New Roman"/>
        </w:rPr>
      </w:pPr>
    </w:p>
    <w:p w14:paraId="7165E6E4" w14:textId="6177B275" w:rsidR="004C6CE2" w:rsidRPr="00F7597E" w:rsidRDefault="004C6CE2" w:rsidP="004C6CE2">
      <w:pPr>
        <w:pStyle w:val="Footer"/>
        <w:rPr>
          <w:rFonts w:ascii="Times New Roman" w:hAnsi="Times New Roman"/>
        </w:rPr>
      </w:pPr>
      <w:r w:rsidRPr="00F7597E">
        <w:rPr>
          <w:rFonts w:ascii="Times New Roman" w:hAnsi="Times New Roman"/>
        </w:rPr>
        <w:t xml:space="preserve">Contact details: </w:t>
      </w:r>
      <w:hyperlink r:id="rId10" w:history="1">
        <w:r w:rsidRPr="00F7597E">
          <w:rPr>
            <w:rStyle w:val="Hyperlink"/>
            <w:rFonts w:ascii="Times New Roman" w:hAnsi="Times New Roman"/>
          </w:rPr>
          <w:t>louise.e.smith@kcl.ac.uk</w:t>
        </w:r>
      </w:hyperlink>
      <w:r w:rsidRPr="00F7597E">
        <w:rPr>
          <w:rFonts w:ascii="Times New Roman" w:hAnsi="Times New Roman"/>
        </w:rPr>
        <w:t xml:space="preserve">, </w:t>
      </w:r>
      <w:hyperlink r:id="rId11" w:history="1">
        <w:r w:rsidRPr="00F7597E">
          <w:rPr>
            <w:rStyle w:val="Hyperlink"/>
            <w:rFonts w:ascii="Times New Roman" w:hAnsi="Times New Roman"/>
          </w:rPr>
          <w:t>richard.amlot@phe.gov.uk</w:t>
        </w:r>
      </w:hyperlink>
      <w:r w:rsidRPr="00F7597E">
        <w:rPr>
          <w:rFonts w:ascii="Times New Roman" w:hAnsi="Times New Roman"/>
        </w:rPr>
        <w:t xml:space="preserve">, </w:t>
      </w:r>
      <w:hyperlink r:id="rId12" w:history="1">
        <w:r w:rsidRPr="00F7597E">
          <w:rPr>
            <w:rStyle w:val="Hyperlink"/>
            <w:rFonts w:ascii="Times New Roman" w:hAnsi="Times New Roman"/>
          </w:rPr>
          <w:t>gideon.rubin@kcl.ac.uk</w:t>
        </w:r>
      </w:hyperlink>
      <w:r w:rsidR="00E12055" w:rsidRPr="00F7597E">
        <w:rPr>
          <w:rFonts w:ascii="Times New Roman" w:hAnsi="Times New Roman"/>
        </w:rPr>
        <w:t xml:space="preserve"> </w:t>
      </w:r>
    </w:p>
    <w:p w14:paraId="3C79EB90" w14:textId="77777777" w:rsidR="004C6CE2" w:rsidRPr="00F7597E" w:rsidRDefault="004C6CE2" w:rsidP="004C6CE2">
      <w:pPr>
        <w:rPr>
          <w:rFonts w:ascii="Times New Roman" w:hAnsi="Times New Roman"/>
        </w:rPr>
      </w:pPr>
    </w:p>
    <w:sectPr w:rsidR="004C6CE2" w:rsidRPr="00F759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27391" w14:textId="77777777" w:rsidR="004F52AA" w:rsidRDefault="004F52AA" w:rsidP="00B53E58">
      <w:pPr>
        <w:spacing w:after="0" w:line="240" w:lineRule="auto"/>
      </w:pPr>
      <w:r>
        <w:separator/>
      </w:r>
    </w:p>
  </w:endnote>
  <w:endnote w:type="continuationSeparator" w:id="0">
    <w:p w14:paraId="45C99601" w14:textId="77777777" w:rsidR="004F52AA" w:rsidRDefault="004F52AA" w:rsidP="00B5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090B9" w14:textId="77777777" w:rsidR="00066B92" w:rsidRDefault="00066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1836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03DA33" w14:textId="734ED1CC" w:rsidR="00066B92" w:rsidRDefault="00066B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CFB8A5" w14:textId="790C82D3" w:rsidR="00B53E58" w:rsidRPr="004C6CE2" w:rsidRDefault="00B53E58" w:rsidP="004C6C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474EB" w14:textId="77777777" w:rsidR="00066B92" w:rsidRDefault="00066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FEE2A" w14:textId="77777777" w:rsidR="004F52AA" w:rsidRDefault="004F52AA" w:rsidP="00B53E58">
      <w:pPr>
        <w:spacing w:after="0" w:line="240" w:lineRule="auto"/>
      </w:pPr>
      <w:r>
        <w:separator/>
      </w:r>
    </w:p>
  </w:footnote>
  <w:footnote w:type="continuationSeparator" w:id="0">
    <w:p w14:paraId="104D6EC2" w14:textId="77777777" w:rsidR="004F52AA" w:rsidRDefault="004F52AA" w:rsidP="00B5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22EC9" w14:textId="77777777" w:rsidR="00066B92" w:rsidRDefault="00066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70108" w14:textId="0328F303" w:rsidR="00B53E58" w:rsidRDefault="00F86DF7" w:rsidP="00B53E58">
    <w:pPr>
      <w:pStyle w:val="Header"/>
      <w:ind w:left="-1418" w:right="-96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1B3929" wp14:editId="373216C7">
          <wp:simplePos x="0" y="0"/>
          <wp:positionH relativeFrom="margin">
            <wp:posOffset>2259330</wp:posOffset>
          </wp:positionH>
          <wp:positionV relativeFrom="paragraph">
            <wp:posOffset>4445</wp:posOffset>
          </wp:positionV>
          <wp:extent cx="2381250" cy="563902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63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C8DC93" wp14:editId="36363998">
          <wp:simplePos x="0" y="0"/>
          <wp:positionH relativeFrom="column">
            <wp:posOffset>-520700</wp:posOffset>
          </wp:positionH>
          <wp:positionV relativeFrom="paragraph">
            <wp:posOffset>140335</wp:posOffset>
          </wp:positionV>
          <wp:extent cx="2305685" cy="3181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92"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E58">
      <w:rPr>
        <w:noProof/>
      </w:rPr>
      <w:drawing>
        <wp:anchor distT="0" distB="0" distL="114300" distR="114300" simplePos="0" relativeHeight="251661312" behindDoc="0" locked="0" layoutInCell="1" allowOverlap="1" wp14:anchorId="0E08C3EE" wp14:editId="516A48DC">
          <wp:simplePos x="0" y="0"/>
          <wp:positionH relativeFrom="column">
            <wp:posOffset>5388197</wp:posOffset>
          </wp:positionH>
          <wp:positionV relativeFrom="paragraph">
            <wp:posOffset>-272903</wp:posOffset>
          </wp:positionV>
          <wp:extent cx="910064" cy="1116478"/>
          <wp:effectExtent l="0" t="0" r="4445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064" cy="1116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E50E4D" w14:textId="418D88FC" w:rsidR="00B53E58" w:rsidRDefault="00B53E58" w:rsidP="00B53E58">
    <w:pPr>
      <w:pStyle w:val="Header"/>
      <w:ind w:left="-1418" w:right="-96"/>
    </w:pPr>
  </w:p>
  <w:p w14:paraId="5F47507F" w14:textId="7F55B3BB" w:rsidR="00B53E58" w:rsidRDefault="00B53E58" w:rsidP="00B53E58">
    <w:pPr>
      <w:pStyle w:val="Header"/>
      <w:ind w:left="-1418" w:right="-96"/>
    </w:pPr>
  </w:p>
  <w:p w14:paraId="5C6EC28F" w14:textId="30A1393F" w:rsidR="00B53E58" w:rsidRDefault="00B53E58" w:rsidP="00B53E58">
    <w:pPr>
      <w:pStyle w:val="Header"/>
      <w:ind w:left="-1418" w:right="-96"/>
    </w:pPr>
  </w:p>
  <w:p w14:paraId="141313E6" w14:textId="77777777" w:rsidR="00B53E58" w:rsidRDefault="00B53E58" w:rsidP="00B53E58">
    <w:pPr>
      <w:pStyle w:val="Header"/>
      <w:ind w:left="-1418" w:right="-96"/>
    </w:pPr>
  </w:p>
  <w:p w14:paraId="0446CF3D" w14:textId="32822A86" w:rsidR="00B53E58" w:rsidRDefault="00B53E58" w:rsidP="00B53E58">
    <w:pPr>
      <w:pStyle w:val="Header"/>
      <w:ind w:left="-1418" w:right="-9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58D38" w14:textId="77777777" w:rsidR="00066B92" w:rsidRDefault="00066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44C90"/>
    <w:multiLevelType w:val="hybridMultilevel"/>
    <w:tmpl w:val="3DF8A908"/>
    <w:lvl w:ilvl="0" w:tplc="FF5C15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B05C0"/>
    <w:multiLevelType w:val="hybridMultilevel"/>
    <w:tmpl w:val="F940CAF6"/>
    <w:lvl w:ilvl="0" w:tplc="C3F6622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A38BC"/>
    <w:multiLevelType w:val="hybridMultilevel"/>
    <w:tmpl w:val="4EB87044"/>
    <w:lvl w:ilvl="0" w:tplc="3D204D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58"/>
    <w:rsid w:val="00066B92"/>
    <w:rsid w:val="00076A70"/>
    <w:rsid w:val="0012656E"/>
    <w:rsid w:val="00206873"/>
    <w:rsid w:val="002350CD"/>
    <w:rsid w:val="00260875"/>
    <w:rsid w:val="002B4C6F"/>
    <w:rsid w:val="0033397A"/>
    <w:rsid w:val="00385D2C"/>
    <w:rsid w:val="003B5CEE"/>
    <w:rsid w:val="004059F4"/>
    <w:rsid w:val="004122D9"/>
    <w:rsid w:val="004711C6"/>
    <w:rsid w:val="004B6026"/>
    <w:rsid w:val="004C6CE2"/>
    <w:rsid w:val="004D795B"/>
    <w:rsid w:val="004F52AA"/>
    <w:rsid w:val="00550385"/>
    <w:rsid w:val="005550D1"/>
    <w:rsid w:val="005F5C5B"/>
    <w:rsid w:val="00655F3A"/>
    <w:rsid w:val="006A13FE"/>
    <w:rsid w:val="006B4D7E"/>
    <w:rsid w:val="006F6667"/>
    <w:rsid w:val="00750E34"/>
    <w:rsid w:val="007723B2"/>
    <w:rsid w:val="00797739"/>
    <w:rsid w:val="007C054D"/>
    <w:rsid w:val="008052F5"/>
    <w:rsid w:val="008A43D1"/>
    <w:rsid w:val="0095401C"/>
    <w:rsid w:val="009E75E5"/>
    <w:rsid w:val="00AB2782"/>
    <w:rsid w:val="00B34901"/>
    <w:rsid w:val="00B53E58"/>
    <w:rsid w:val="00B5567B"/>
    <w:rsid w:val="00C52A95"/>
    <w:rsid w:val="00D51BB3"/>
    <w:rsid w:val="00D66296"/>
    <w:rsid w:val="00D7306F"/>
    <w:rsid w:val="00D74B2E"/>
    <w:rsid w:val="00DD3DB3"/>
    <w:rsid w:val="00E03F90"/>
    <w:rsid w:val="00E1027F"/>
    <w:rsid w:val="00E12055"/>
    <w:rsid w:val="00E43D7C"/>
    <w:rsid w:val="00EE13FF"/>
    <w:rsid w:val="00F36FE2"/>
    <w:rsid w:val="00F44E65"/>
    <w:rsid w:val="00F46007"/>
    <w:rsid w:val="00F52F57"/>
    <w:rsid w:val="00F7597E"/>
    <w:rsid w:val="00F86545"/>
    <w:rsid w:val="00F8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CC8317"/>
  <w15:chartTrackingRefBased/>
  <w15:docId w15:val="{FFEA4DB9-1F21-429B-B2CC-423B60B0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F57"/>
    <w:pPr>
      <w:spacing w:after="120" w:line="360" w:lineRule="auto"/>
    </w:pPr>
    <w:rPr>
      <w:rFonts w:ascii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5C5B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C5B"/>
    <w:pPr>
      <w:keepNext/>
      <w:keepLines/>
      <w:spacing w:before="40"/>
      <w:outlineLvl w:val="1"/>
    </w:pPr>
    <w:rPr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26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0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F3A"/>
    <w:pPr>
      <w:spacing w:line="240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F5C5B"/>
    <w:pPr>
      <w:spacing w:after="200"/>
    </w:pPr>
    <w:rPr>
      <w:iCs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5C5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5C5B"/>
    <w:rPr>
      <w:rFonts w:ascii="Times" w:eastAsia="Times New Roman" w:hAnsi="Times" w:cs="Times New Roman"/>
      <w:sz w:val="26"/>
      <w:szCs w:val="26"/>
      <w:u w:val="single"/>
    </w:rPr>
  </w:style>
  <w:style w:type="paragraph" w:customStyle="1" w:styleId="Tabletext">
    <w:name w:val="Table text"/>
    <w:basedOn w:val="Normal"/>
    <w:qFormat/>
    <w:rsid w:val="005F5C5B"/>
    <w:pPr>
      <w:spacing w:line="240" w:lineRule="auto"/>
    </w:pPr>
    <w:rPr>
      <w:rFonts w:eastAsia="Calibri"/>
      <w:sz w:val="20"/>
    </w:rPr>
  </w:style>
  <w:style w:type="paragraph" w:styleId="Subtitle">
    <w:name w:val="Subtitle"/>
    <w:basedOn w:val="Normal"/>
    <w:next w:val="Normal"/>
    <w:link w:val="SubtitleChar"/>
    <w:qFormat/>
    <w:rsid w:val="008052F5"/>
    <w:pPr>
      <w:numPr>
        <w:ilvl w:val="1"/>
      </w:numPr>
      <w:ind w:firstLine="720"/>
    </w:pPr>
    <w:rPr>
      <w:rFonts w:eastAsiaTheme="minorEastAsia"/>
      <w:color w:val="0000FF"/>
    </w:rPr>
  </w:style>
  <w:style w:type="character" w:customStyle="1" w:styleId="SubtitleChar">
    <w:name w:val="Subtitle Char"/>
    <w:basedOn w:val="DefaultParagraphFont"/>
    <w:link w:val="Subtitle"/>
    <w:rsid w:val="008052F5"/>
    <w:rPr>
      <w:rFonts w:ascii="Times New Roman" w:eastAsiaTheme="minorEastAsia" w:hAnsi="Times New Roman"/>
      <w:color w:val="0000FF"/>
      <w:sz w:val="24"/>
      <w:lang w:val="en-US"/>
    </w:rPr>
  </w:style>
  <w:style w:type="paragraph" w:customStyle="1" w:styleId="Paragraph">
    <w:name w:val="Paragraph"/>
    <w:basedOn w:val="Normal"/>
    <w:qFormat/>
    <w:rsid w:val="008052F5"/>
  </w:style>
  <w:style w:type="paragraph" w:customStyle="1" w:styleId="EndNoteBibliography">
    <w:name w:val="EndNote Bibliography"/>
    <w:basedOn w:val="Normal"/>
    <w:link w:val="EndNoteBibliographyChar"/>
    <w:autoRedefine/>
    <w:qFormat/>
    <w:rsid w:val="003B5CEE"/>
    <w:pPr>
      <w:spacing w:after="0" w:line="480" w:lineRule="auto"/>
    </w:pPr>
    <w:rPr>
      <w:rFonts w:ascii="Times New Roman" w:hAnsi="Times New Roman"/>
      <w:noProof/>
      <w:szCs w:val="3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B5CEE"/>
    <w:rPr>
      <w:rFonts w:ascii="Times New Roman" w:hAnsi="Times New Roman" w:cs="Times New Roman"/>
      <w:noProof/>
      <w:sz w:val="24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26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026"/>
    <w:rPr>
      <w:rFonts w:ascii="Times" w:eastAsiaTheme="majorEastAsia" w:hAnsi="Times" w:cstheme="majorBidi"/>
      <w:b/>
      <w:i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53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58"/>
    <w:rPr>
      <w:rFonts w:ascii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53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58"/>
    <w:rPr>
      <w:rFonts w:ascii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53E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E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B4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C6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C6F"/>
    <w:rPr>
      <w:rFonts w:ascii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C6F"/>
    <w:rPr>
      <w:rFonts w:ascii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ideon.rubin@kcl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ichard.amlot@phe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louise.e.smith@kcl.ac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765CF4DBFAF4F80B6A90F818ED323" ma:contentTypeVersion="13" ma:contentTypeDescription="Create a new document." ma:contentTypeScope="" ma:versionID="cff31a119faa7436bbf9903dab0dd905">
  <xsd:schema xmlns:xsd="http://www.w3.org/2001/XMLSchema" xmlns:xs="http://www.w3.org/2001/XMLSchema" xmlns:p="http://schemas.microsoft.com/office/2006/metadata/properties" xmlns:ns3="c654bb1c-410e-4a38-b505-6f07733a1d60" xmlns:ns4="0ea1de50-1813-4d1d-b536-0d1728e64504" targetNamespace="http://schemas.microsoft.com/office/2006/metadata/properties" ma:root="true" ma:fieldsID="51303e9344c03dbc554cb40a31641007" ns3:_="" ns4:_="">
    <xsd:import namespace="c654bb1c-410e-4a38-b505-6f07733a1d60"/>
    <xsd:import namespace="0ea1de50-1813-4d1d-b536-0d1728e64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4bb1c-410e-4a38-b505-6f07733a1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de50-1813-4d1d-b536-0d1728e64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EC1B3-401D-444B-B4DA-6F92669EAB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A99DFE-A8B9-4639-B9AD-87EA40155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5F400-59D2-465F-A53B-A2B7D7FC4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4bb1c-410e-4a38-b505-6f07733a1d60"/>
    <ds:schemaRef ds:uri="0ea1de50-1813-4d1d-b536-0d1728e64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Louise</dc:creator>
  <cp:keywords/>
  <dc:description/>
  <cp:lastModifiedBy>Smith, Louise</cp:lastModifiedBy>
  <cp:revision>2</cp:revision>
  <dcterms:created xsi:type="dcterms:W3CDTF">2020-11-25T15:30:00Z</dcterms:created>
  <dcterms:modified xsi:type="dcterms:W3CDTF">2020-11-25T15:30:00Z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0x010100B7B765CF4DBFAF4F80B6A90F818ED323</vt:lpwstr>
  </property>
</Properties>
</file>