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214F7" w14:textId="77777777" w:rsidR="00A6123E" w:rsidRDefault="00A6123E" w:rsidP="00A6123E">
      <w:r>
        <w:t>Research note: Use of the NHS COVID-19 App</w:t>
      </w:r>
    </w:p>
    <w:p w14:paraId="4EEB0924" w14:textId="77777777" w:rsidR="00A6123E" w:rsidRDefault="00A6123E" w:rsidP="00A6123E">
      <w:r>
        <w:t>Prof. Henry Potts</w:t>
      </w:r>
    </w:p>
    <w:p w14:paraId="29CA99DF" w14:textId="77777777" w:rsidR="00A6123E" w:rsidRDefault="00A6123E" w:rsidP="00A6123E">
      <w:r>
        <w:t>2 Nov 2020</w:t>
      </w:r>
    </w:p>
    <w:p w14:paraId="5C7DDA26" w14:textId="77777777" w:rsidR="00A6123E" w:rsidRDefault="00A6123E" w:rsidP="00A6123E">
      <w:r>
        <w:rPr>
          <w:b/>
          <w:bCs/>
        </w:rPr>
        <w:t>Exec. summary</w:t>
      </w:r>
    </w:p>
    <w:p w14:paraId="6326D159" w14:textId="77777777" w:rsidR="00A6123E" w:rsidRDefault="00A6123E" w:rsidP="00A6123E">
      <w:pPr>
        <w:pStyle w:val="ListParagraph"/>
        <w:numPr>
          <w:ilvl w:val="0"/>
          <w:numId w:val="2"/>
        </w:numPr>
        <w:spacing w:after="160" w:line="259" w:lineRule="auto"/>
      </w:pPr>
      <w:r>
        <w:t>The sample used in DHSC polling shows higher smartphone usage and NHS COVID-19 app usage than the general population.</w:t>
      </w:r>
    </w:p>
    <w:p w14:paraId="633A3299" w14:textId="77777777" w:rsidR="00A6123E" w:rsidRDefault="00A6123E" w:rsidP="00A6123E">
      <w:pPr>
        <w:pStyle w:val="ListParagraph"/>
        <w:numPr>
          <w:ilvl w:val="0"/>
          <w:numId w:val="2"/>
        </w:numPr>
        <w:spacing w:after="160" w:line="259" w:lineRule="auto"/>
      </w:pPr>
      <w:r>
        <w:t>Predictors of having the app (in the whole population) are being in work; not being a sole carer for dependent children; and worrying about coronavirus</w:t>
      </w:r>
    </w:p>
    <w:p w14:paraId="4AB40DAB" w14:textId="77777777" w:rsidR="00A6123E" w:rsidRPr="00C75CA5" w:rsidRDefault="00A6123E" w:rsidP="00A6123E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Predictors of having the app (in those with smartphones) are </w:t>
      </w:r>
      <w:r w:rsidRPr="00205238">
        <w:t>not being a sole carer for dependent children; and worrying about coronaviru</w:t>
      </w:r>
      <w:r>
        <w:t>s</w:t>
      </w:r>
    </w:p>
    <w:p w14:paraId="787D3D26" w14:textId="77777777" w:rsidR="00A6123E" w:rsidRDefault="00A6123E" w:rsidP="00A6123E"/>
    <w:p w14:paraId="779FC773" w14:textId="77777777" w:rsidR="00A6123E" w:rsidRDefault="00A6123E" w:rsidP="00A6123E"/>
    <w:p w14:paraId="47B36F4D" w14:textId="77777777" w:rsidR="00A6123E" w:rsidRPr="00CE44AE" w:rsidRDefault="00A6123E" w:rsidP="00A6123E">
      <w:pPr>
        <w:rPr>
          <w:b/>
          <w:bCs/>
        </w:rPr>
      </w:pPr>
      <w:r>
        <w:rPr>
          <w:b/>
          <w:bCs/>
        </w:rPr>
        <w:t>Introduction</w:t>
      </w:r>
    </w:p>
    <w:p w14:paraId="49C1C5CC" w14:textId="77777777" w:rsidR="00A6123E" w:rsidRDefault="00A6123E" w:rsidP="00A6123E">
      <w:r>
        <w:t>This note covers use of the NHS COVID-19 App, focusing on predictors of whether has the app. While uptake has been high (approx. 18 million to date), penetrance remains below what is needed for a contact tracing app to be fully effective. To increase uptake, it is useful to know why people may not have the app.</w:t>
      </w:r>
    </w:p>
    <w:p w14:paraId="29CE015F" w14:textId="77777777" w:rsidR="00A6123E" w:rsidRDefault="00A6123E" w:rsidP="00A6123E">
      <w:r w:rsidRPr="00FF3295">
        <w:t>D</w:t>
      </w:r>
      <w:r>
        <w:t>HSC polling d</w:t>
      </w:r>
      <w:r w:rsidRPr="00FF3295">
        <w:t>ata collected 12-14 October 2020 (</w:t>
      </w:r>
      <w:r w:rsidRPr="00FF3295">
        <w:rPr>
          <w:i/>
          <w:iCs/>
        </w:rPr>
        <w:t>n</w:t>
      </w:r>
      <w:r w:rsidRPr="00FF3295">
        <w:t xml:space="preserve"> = 2072)</w:t>
      </w:r>
      <w:r>
        <w:t xml:space="preserve"> was analysed.</w:t>
      </w:r>
    </w:p>
    <w:p w14:paraId="5F176051" w14:textId="77777777" w:rsidR="00A6123E" w:rsidRDefault="00A6123E" w:rsidP="00A6123E"/>
    <w:p w14:paraId="1ED6F638" w14:textId="77777777" w:rsidR="00A6123E" w:rsidRPr="00FF3295" w:rsidRDefault="00A6123E" w:rsidP="00A6123E">
      <w:pPr>
        <w:rPr>
          <w:b/>
          <w:bCs/>
        </w:rPr>
      </w:pPr>
      <w:r w:rsidRPr="00CE44AE">
        <w:rPr>
          <w:b/>
          <w:bCs/>
        </w:rPr>
        <w:t>Descriptive analyses</w:t>
      </w:r>
    </w:p>
    <w:p w14:paraId="37B0804F" w14:textId="77777777" w:rsidR="00A6123E" w:rsidRPr="00FF3295" w:rsidRDefault="00A6123E" w:rsidP="00A6123E">
      <w:pPr>
        <w:rPr>
          <w:b/>
          <w:bCs/>
          <w:i/>
          <w:iCs/>
        </w:rPr>
      </w:pPr>
      <w:r w:rsidRPr="00FF3295">
        <w:rPr>
          <w:b/>
          <w:bCs/>
          <w:i/>
          <w:iCs/>
        </w:rPr>
        <w:t>Do you have a smartphone?</w:t>
      </w:r>
    </w:p>
    <w:p w14:paraId="093738DC" w14:textId="77777777" w:rsidR="00A6123E" w:rsidRPr="00FF3295" w:rsidRDefault="00A6123E" w:rsidP="00A6123E">
      <w:r w:rsidRPr="00FF3295">
        <w:tab/>
        <w:t>Yes, and I usually take it out with me: 81%</w:t>
      </w:r>
    </w:p>
    <w:p w14:paraId="268D0174" w14:textId="77777777" w:rsidR="00A6123E" w:rsidRPr="00FF3295" w:rsidRDefault="00A6123E" w:rsidP="00A6123E">
      <w:r w:rsidRPr="00FF3295">
        <w:tab/>
        <w:t>Yes, but I do not usually take it out with me: 8%</w:t>
      </w:r>
    </w:p>
    <w:p w14:paraId="0A7D7518" w14:textId="77777777" w:rsidR="00A6123E" w:rsidRPr="00FF3295" w:rsidRDefault="00A6123E" w:rsidP="00A6123E">
      <w:r w:rsidRPr="00FF3295">
        <w:tab/>
        <w:t>No: 10%</w:t>
      </w:r>
    </w:p>
    <w:p w14:paraId="0A01C4CE" w14:textId="77777777" w:rsidR="00A6123E" w:rsidRPr="00FF3295" w:rsidRDefault="00A6123E" w:rsidP="00A6123E">
      <w:r w:rsidRPr="00FF3295">
        <w:tab/>
        <w:t>Don’t know: 1%</w:t>
      </w:r>
    </w:p>
    <w:p w14:paraId="00E7D753" w14:textId="77777777" w:rsidR="00A6123E" w:rsidRDefault="00A6123E" w:rsidP="00A6123E">
      <w:r>
        <w:t>OFCOM (2019) reported 79% of adults have a smartphone. In comparison, 89% (81% yes and take it with them + 8% yes and do not take it with them) of respondents report having a smartphone.</w:t>
      </w:r>
    </w:p>
    <w:p w14:paraId="593C3F60" w14:textId="77777777" w:rsidR="00A6123E" w:rsidRPr="00FF3295" w:rsidRDefault="00A6123E" w:rsidP="00A6123E"/>
    <w:p w14:paraId="775836DD" w14:textId="77777777" w:rsidR="00A6123E" w:rsidRPr="00FF3295" w:rsidRDefault="00A6123E" w:rsidP="00A6123E">
      <w:r w:rsidRPr="00FF3295">
        <w:rPr>
          <w:b/>
          <w:bCs/>
          <w:i/>
          <w:iCs/>
        </w:rPr>
        <w:t>Have you downloaded the NHS COVID-19 app?</w:t>
      </w:r>
      <w:r>
        <w:t xml:space="preserve"> </w:t>
      </w:r>
      <w:r w:rsidRPr="00FF3295">
        <w:t xml:space="preserve">(of those with a </w:t>
      </w:r>
      <w:r>
        <w:t>smart</w:t>
      </w:r>
      <w:r w:rsidRPr="00FF3295">
        <w:t>phone)</w:t>
      </w:r>
    </w:p>
    <w:p w14:paraId="0E3DC4A8" w14:textId="77777777" w:rsidR="00A6123E" w:rsidRPr="00FF3295" w:rsidRDefault="00A6123E" w:rsidP="00A6123E">
      <w:r w:rsidRPr="00FF3295">
        <w:tab/>
        <w:t>Yes, I downloaded it and I have it on my phone: 51%</w:t>
      </w:r>
    </w:p>
    <w:p w14:paraId="72AE2AFC" w14:textId="77777777" w:rsidR="00A6123E" w:rsidRPr="00FF3295" w:rsidRDefault="00A6123E" w:rsidP="00A6123E">
      <w:r w:rsidRPr="00FF3295">
        <w:tab/>
        <w:t>Yes, I previously downloaded it but since deleted it: 2%</w:t>
      </w:r>
    </w:p>
    <w:p w14:paraId="1EB3EA1A" w14:textId="77777777" w:rsidR="00A6123E" w:rsidRPr="00FF3295" w:rsidRDefault="00A6123E" w:rsidP="00A6123E">
      <w:r w:rsidRPr="00FF3295">
        <w:tab/>
        <w:t>I tried to download it but couldn’t: 7%</w:t>
      </w:r>
    </w:p>
    <w:p w14:paraId="7728B84A" w14:textId="77777777" w:rsidR="00A6123E" w:rsidRPr="00FF3295" w:rsidRDefault="00A6123E" w:rsidP="00A6123E">
      <w:r w:rsidRPr="00FF3295">
        <w:tab/>
        <w:t>No, I have not tried to download it: 37%</w:t>
      </w:r>
    </w:p>
    <w:p w14:paraId="7032EEB5" w14:textId="77777777" w:rsidR="00A6123E" w:rsidRDefault="00A6123E" w:rsidP="00A6123E">
      <w:r w:rsidRPr="00FF3295">
        <w:tab/>
        <w:t>Don't know: 3%</w:t>
      </w:r>
    </w:p>
    <w:p w14:paraId="6CFC9175" w14:textId="77777777" w:rsidR="00A6123E" w:rsidRDefault="00A6123E" w:rsidP="00A6123E">
      <w:r>
        <w:t>The UK adult population is around 52 million. If 79% have a smartphone (OFCOM, 2019), that means there are 41 million adults with a smartphone. The app has had 18 million downloads, so that means about 44% of adults with a smartphone have downloaded the app. In comparison, 53% (51% downloaded and have + 2% downloaded but since deleted) of respondents have downloaded the app.</w:t>
      </w:r>
    </w:p>
    <w:p w14:paraId="30653183" w14:textId="77777777" w:rsidR="00A6123E" w:rsidRDefault="00A6123E" w:rsidP="00A6123E">
      <w:r>
        <w:t>It is perhaps not surprising that members of an Internet panel would be greater adopters of such technologies.</w:t>
      </w:r>
    </w:p>
    <w:p w14:paraId="352939BE" w14:textId="77777777" w:rsidR="00A6123E" w:rsidRDefault="00A6123E" w:rsidP="00A6123E"/>
    <w:p w14:paraId="09990EFC" w14:textId="77777777" w:rsidR="00A6123E" w:rsidRPr="00FF3295" w:rsidRDefault="00A6123E" w:rsidP="00A6123E">
      <w:pPr>
        <w:rPr>
          <w:b/>
          <w:bCs/>
          <w:i/>
          <w:iCs/>
        </w:rPr>
      </w:pPr>
      <w:r w:rsidRPr="00FF3295">
        <w:rPr>
          <w:b/>
          <w:bCs/>
          <w:i/>
          <w:iCs/>
        </w:rPr>
        <w:t>Which functions have people used?</w:t>
      </w:r>
    </w:p>
    <w:p w14:paraId="4FE08EAC" w14:textId="77777777" w:rsidR="00A6123E" w:rsidRPr="00FF3295" w:rsidRDefault="00A6123E" w:rsidP="00A6123E">
      <w:r w:rsidRPr="00FF3295">
        <w:t>Viewed my area’s risk level 76%</w:t>
      </w:r>
    </w:p>
    <w:p w14:paraId="74CE2E01" w14:textId="77777777" w:rsidR="00A6123E" w:rsidRPr="00FF3295" w:rsidRDefault="00A6123E" w:rsidP="00A6123E">
      <w:r w:rsidRPr="00FF3295">
        <w:t>Checked in at a venue using a QR code 51%</w:t>
      </w:r>
    </w:p>
    <w:p w14:paraId="24C7CE2E" w14:textId="77777777" w:rsidR="00A6123E" w:rsidRPr="00FF3295" w:rsidRDefault="00A6123E" w:rsidP="00A6123E">
      <w:r w:rsidRPr="00FF3295">
        <w:t>Checked if I have coronavirus symptoms 27%</w:t>
      </w:r>
    </w:p>
    <w:p w14:paraId="203D9141" w14:textId="77777777" w:rsidR="00A6123E" w:rsidRPr="00FF3295" w:rsidRDefault="00A6123E" w:rsidP="00A6123E">
      <w:r w:rsidRPr="00FF3295">
        <w:t>Booked a coronavirus test 7%</w:t>
      </w:r>
    </w:p>
    <w:p w14:paraId="74FA3C95" w14:textId="77777777" w:rsidR="00A6123E" w:rsidRPr="00FF3295" w:rsidRDefault="00A6123E" w:rsidP="00A6123E">
      <w:r w:rsidRPr="00FF3295">
        <w:t>Kept track of my self-isolation countdown 12%</w:t>
      </w:r>
    </w:p>
    <w:p w14:paraId="3EF31564" w14:textId="77777777" w:rsidR="00A6123E" w:rsidRPr="00FF3295" w:rsidRDefault="00A6123E" w:rsidP="00A6123E">
      <w:r w:rsidRPr="00FF3295">
        <w:t>Had “contact tracing” mode switched on when out and about 72%</w:t>
      </w:r>
    </w:p>
    <w:p w14:paraId="0E888183" w14:textId="77777777" w:rsidR="00A6123E" w:rsidRDefault="00A6123E" w:rsidP="00A6123E">
      <w:r w:rsidRPr="00FF3295">
        <w:t>Was alerted that I had come into close contact with someone who tested positive for coronavirus 8%</w:t>
      </w:r>
    </w:p>
    <w:p w14:paraId="25DD2C73" w14:textId="77777777" w:rsidR="00A6123E" w:rsidRDefault="00A6123E" w:rsidP="00A6123E"/>
    <w:p w14:paraId="30FEF18C" w14:textId="77777777" w:rsidR="00A6123E" w:rsidRDefault="00A6123E" w:rsidP="00A6123E">
      <w:r>
        <w:lastRenderedPageBreak/>
        <w:t>Note the figure of 72% for having “contact tracing” mode switched on. If people have this mode switched off, that reduces the effective penetrance of the app.</w:t>
      </w:r>
    </w:p>
    <w:p w14:paraId="3F85636C" w14:textId="77777777" w:rsidR="00A6123E" w:rsidRDefault="00A6123E" w:rsidP="00A6123E"/>
    <w:p w14:paraId="7B43FEB9" w14:textId="77777777" w:rsidR="00A6123E" w:rsidRPr="00FF3295" w:rsidRDefault="00A6123E" w:rsidP="00A6123E">
      <w:pPr>
        <w:rPr>
          <w:b/>
          <w:bCs/>
          <w:i/>
          <w:iCs/>
        </w:rPr>
      </w:pPr>
      <w:r w:rsidRPr="00FF3295">
        <w:rPr>
          <w:b/>
          <w:bCs/>
          <w:i/>
          <w:iCs/>
        </w:rPr>
        <w:t>For those who have downloaded the app, proportion saying strongly agree or agree:</w:t>
      </w:r>
    </w:p>
    <w:p w14:paraId="7A8FECE6" w14:textId="77777777" w:rsidR="00A6123E" w:rsidRPr="00FF3295" w:rsidRDefault="00A6123E" w:rsidP="00A6123E">
      <w:r w:rsidRPr="00FF3295">
        <w:t>The app will allow me to actively protect my loved ones 69%</w:t>
      </w:r>
    </w:p>
    <w:p w14:paraId="7E8030C2" w14:textId="77777777" w:rsidR="00A6123E" w:rsidRPr="00FF3295" w:rsidRDefault="00A6123E" w:rsidP="00A6123E">
      <w:r w:rsidRPr="00FF3295">
        <w:t>The app is the fastest way to know when I am at risk of Coronavirus 67%</w:t>
      </w:r>
    </w:p>
    <w:p w14:paraId="16DB7066" w14:textId="77777777" w:rsidR="00A6123E" w:rsidRPr="00FF3295" w:rsidRDefault="00A6123E" w:rsidP="00A6123E">
      <w:r w:rsidRPr="00FF3295">
        <w:t>The app helps limit the spread of coronavirus 63%</w:t>
      </w:r>
    </w:p>
    <w:p w14:paraId="7B73BE83" w14:textId="77777777" w:rsidR="00A6123E" w:rsidRPr="00FF3295" w:rsidRDefault="00A6123E" w:rsidP="00A6123E">
      <w:r w:rsidRPr="00FF3295">
        <w:t>The app is easy to use 81%</w:t>
      </w:r>
    </w:p>
    <w:p w14:paraId="2260900B" w14:textId="77777777" w:rsidR="00A6123E" w:rsidRPr="00FF3295" w:rsidRDefault="00A6123E" w:rsidP="00A6123E">
      <w:r w:rsidRPr="00FF3295">
        <w:t>The app has useful functions 70%</w:t>
      </w:r>
    </w:p>
    <w:p w14:paraId="6D82B190" w14:textId="77777777" w:rsidR="00A6123E" w:rsidRDefault="00A6123E" w:rsidP="00A6123E">
      <w:r w:rsidRPr="00FF3295">
        <w:t>I have concerns about privacy and the use of my data in the app 37%</w:t>
      </w:r>
    </w:p>
    <w:p w14:paraId="49E2CAA9" w14:textId="77777777" w:rsidR="00A6123E" w:rsidRDefault="00A6123E" w:rsidP="00A6123E"/>
    <w:p w14:paraId="1C859E39" w14:textId="77777777" w:rsidR="00A6123E" w:rsidRPr="00FF3295" w:rsidRDefault="00A6123E" w:rsidP="00A6123E">
      <w:r>
        <w:t>A factor analysis found the first 5 items to group together, while the final item constituted a separate factor.</w:t>
      </w:r>
    </w:p>
    <w:p w14:paraId="4D13A89A" w14:textId="77777777" w:rsidR="00A6123E" w:rsidRPr="00FF3295" w:rsidRDefault="00A6123E" w:rsidP="00A6123E"/>
    <w:p w14:paraId="0638091F" w14:textId="77777777" w:rsidR="00A6123E" w:rsidRPr="00FF3295" w:rsidRDefault="00A6123E" w:rsidP="00A6123E">
      <w:r w:rsidRPr="00FF3295">
        <w:rPr>
          <w:b/>
          <w:bCs/>
          <w:i/>
          <w:iCs/>
        </w:rPr>
        <w:t>How likely are you to recommend the app to family and friends?</w:t>
      </w:r>
      <w:r w:rsidRPr="00FF3295">
        <w:t xml:space="preserve"> From 0 not at all likely to 10 extremely likely:</w:t>
      </w:r>
    </w:p>
    <w:p w14:paraId="2EC29054" w14:textId="77777777" w:rsidR="00A6123E" w:rsidRPr="00FF3295" w:rsidRDefault="00A6123E" w:rsidP="00A6123E">
      <w:r w:rsidRPr="00FF3295">
        <w:t>4% say 0</w:t>
      </w:r>
    </w:p>
    <w:p w14:paraId="7927A47A" w14:textId="77777777" w:rsidR="00A6123E" w:rsidRPr="00FF3295" w:rsidRDefault="00A6123E" w:rsidP="00A6123E">
      <w:r w:rsidRPr="00FF3295">
        <w:t xml:space="preserve">median </w:t>
      </w:r>
      <w:r>
        <w:t xml:space="preserve">rating of </w:t>
      </w:r>
      <w:r w:rsidRPr="00FF3295">
        <w:t>8</w:t>
      </w:r>
    </w:p>
    <w:p w14:paraId="00DDE4D8" w14:textId="77777777" w:rsidR="00A6123E" w:rsidRDefault="00A6123E" w:rsidP="00A6123E">
      <w:r w:rsidRPr="00FF3295">
        <w:t>34% say 10</w:t>
      </w:r>
    </w:p>
    <w:p w14:paraId="5BA0E425" w14:textId="77777777" w:rsidR="00A6123E" w:rsidRDefault="00A6123E" w:rsidP="00A6123E"/>
    <w:p w14:paraId="465D49B1" w14:textId="77777777" w:rsidR="00A6123E" w:rsidRPr="00CE44AE" w:rsidRDefault="00A6123E" w:rsidP="00A6123E">
      <w:r w:rsidRPr="00CE44AE">
        <w:rPr>
          <w:b/>
          <w:bCs/>
        </w:rPr>
        <w:t>Who has the app?</w:t>
      </w:r>
    </w:p>
    <w:p w14:paraId="03E0DFF9" w14:textId="77777777" w:rsidR="00A6123E" w:rsidRDefault="00A6123E" w:rsidP="00A6123E">
      <w:r>
        <w:t>We conducted a series of analyses looking at possible predictors of having the app. Individuals were classified as having the app if they have a smartphone and answered</w:t>
      </w:r>
      <w:r w:rsidRPr="00376612">
        <w:t xml:space="preserve"> </w:t>
      </w:r>
      <w:r>
        <w:t xml:space="preserve">“Yes, I downloaded it and I have it on my phone” to the question “Have you downloaded the NHS COVID-19 app?” Thus, people without a smartphone </w:t>
      </w:r>
      <w:r w:rsidRPr="00261C91">
        <w:rPr>
          <w:i/>
          <w:iCs/>
        </w:rPr>
        <w:t>and</w:t>
      </w:r>
      <w:r>
        <w:t xml:space="preserve"> people with a smartphone but not using the app are combined.</w:t>
      </w:r>
    </w:p>
    <w:p w14:paraId="64FD10AC" w14:textId="77777777" w:rsidR="00A6123E" w:rsidRDefault="00A6123E" w:rsidP="00A6123E">
      <w:r>
        <w:lastRenderedPageBreak/>
        <w:t>We started with univariable analyses comparing individual variables with having the app. The following variables did not show a significant relationship with having the app.</w:t>
      </w:r>
    </w:p>
    <w:p w14:paraId="5B757FAF" w14:textId="77777777" w:rsidR="00A6123E" w:rsidRPr="00FF3295" w:rsidRDefault="00A6123E" w:rsidP="00A6123E">
      <w:r w:rsidRPr="00FF3295">
        <w:t>Region: no difference (χ</w:t>
      </w:r>
      <w:r w:rsidRPr="00FF3295">
        <w:rPr>
          <w:vertAlign w:val="superscript"/>
        </w:rPr>
        <w:t>2</w:t>
      </w:r>
      <w:r w:rsidRPr="00FF3295">
        <w:t xml:space="preserve">(11) = 13.8, </w:t>
      </w:r>
      <w:r w:rsidRPr="00FF3295">
        <w:rPr>
          <w:i/>
          <w:iCs/>
        </w:rPr>
        <w:t>p</w:t>
      </w:r>
      <w:r w:rsidRPr="00FF3295">
        <w:t xml:space="preserve"> = 0.2)</w:t>
      </w:r>
    </w:p>
    <w:p w14:paraId="45B03750" w14:textId="77777777" w:rsidR="00A6123E" w:rsidRPr="00FF3295" w:rsidRDefault="00A6123E" w:rsidP="00A6123E">
      <w:r w:rsidRPr="00FF3295">
        <w:t xml:space="preserve">Gender: no difference (exact </w:t>
      </w:r>
      <w:r w:rsidRPr="00FF3295">
        <w:rPr>
          <w:i/>
          <w:iCs/>
        </w:rPr>
        <w:t>p</w:t>
      </w:r>
      <w:r w:rsidRPr="00FF3295">
        <w:t xml:space="preserve"> = 0.2)</w:t>
      </w:r>
    </w:p>
    <w:p w14:paraId="1446D0A1" w14:textId="77777777" w:rsidR="00A6123E" w:rsidRPr="00FF3295" w:rsidRDefault="00A6123E" w:rsidP="00A6123E">
      <w:r w:rsidRPr="00FF3295">
        <w:t xml:space="preserve">English as first language: no difference (exact </w:t>
      </w:r>
      <w:r w:rsidRPr="00FF3295">
        <w:rPr>
          <w:i/>
          <w:iCs/>
        </w:rPr>
        <w:t>p</w:t>
      </w:r>
      <w:r w:rsidRPr="00FF3295">
        <w:t xml:space="preserve"> = 0.1)</w:t>
      </w:r>
    </w:p>
    <w:p w14:paraId="7BBE7EC9" w14:textId="77777777" w:rsidR="00A6123E" w:rsidRPr="00FF3295" w:rsidRDefault="00A6123E" w:rsidP="00A6123E">
      <w:r w:rsidRPr="00FF3295">
        <w:t xml:space="preserve">Live alone: no difference (exact </w:t>
      </w:r>
      <w:r w:rsidRPr="00FF3295">
        <w:rPr>
          <w:i/>
          <w:iCs/>
        </w:rPr>
        <w:t>p</w:t>
      </w:r>
      <w:r w:rsidRPr="00FF3295">
        <w:t xml:space="preserve"> = 0.055)</w:t>
      </w:r>
    </w:p>
    <w:p w14:paraId="5612DE1A" w14:textId="77777777" w:rsidR="00A6123E" w:rsidRPr="00FF3295" w:rsidRDefault="00A6123E" w:rsidP="00A6123E">
      <w:r w:rsidRPr="00FF3295">
        <w:t xml:space="preserve">Have a long-standing illness? No difference (exact </w:t>
      </w:r>
      <w:r w:rsidRPr="00FF3295">
        <w:rPr>
          <w:i/>
          <w:iCs/>
        </w:rPr>
        <w:t>p</w:t>
      </w:r>
      <w:r w:rsidRPr="00FF3295">
        <w:t xml:space="preserve"> = 0.8)</w:t>
      </w:r>
    </w:p>
    <w:p w14:paraId="2CDF79AB" w14:textId="77777777" w:rsidR="00A6123E" w:rsidRPr="00FF3295" w:rsidRDefault="00A6123E" w:rsidP="00A6123E">
      <w:r w:rsidRPr="00FF3295">
        <w:t xml:space="preserve">Another member of household has </w:t>
      </w:r>
      <w:r>
        <w:t xml:space="preserve">a </w:t>
      </w:r>
      <w:r w:rsidRPr="00FF3295">
        <w:t xml:space="preserve">long-standing illness? No difference (exact </w:t>
      </w:r>
      <w:r w:rsidRPr="00FF3295">
        <w:rPr>
          <w:i/>
          <w:iCs/>
        </w:rPr>
        <w:t>p</w:t>
      </w:r>
      <w:r w:rsidRPr="00FF3295">
        <w:t xml:space="preserve"> = 0.4)</w:t>
      </w:r>
    </w:p>
    <w:p w14:paraId="144B5005" w14:textId="77777777" w:rsidR="00A6123E" w:rsidRPr="00FF3295" w:rsidRDefault="00A6123E" w:rsidP="00A6123E">
      <w:r w:rsidRPr="00FF3295">
        <w:t xml:space="preserve">Religion: no difference (exact </w:t>
      </w:r>
      <w:r w:rsidRPr="00FF3295">
        <w:rPr>
          <w:i/>
          <w:iCs/>
        </w:rPr>
        <w:t>p</w:t>
      </w:r>
      <w:r w:rsidRPr="00FF3295">
        <w:t xml:space="preserve"> = 0.067)</w:t>
      </w:r>
    </w:p>
    <w:p w14:paraId="28497A74" w14:textId="77777777" w:rsidR="00A6123E" w:rsidRPr="008C19DD" w:rsidRDefault="00A6123E" w:rsidP="00A6123E">
      <w:r w:rsidRPr="00376612">
        <w:t>Hardship</w:t>
      </w:r>
      <w:r>
        <w:t xml:space="preserve"> (</w:t>
      </w:r>
      <w:r w:rsidRPr="00376612">
        <w:t xml:space="preserve">3 </w:t>
      </w:r>
      <w:r>
        <w:t xml:space="preserve">= </w:t>
      </w:r>
      <w:r w:rsidRPr="00376612">
        <w:t xml:space="preserve">least hardship to 15 </w:t>
      </w:r>
      <w:r>
        <w:t xml:space="preserve">= </w:t>
      </w:r>
      <w:r w:rsidRPr="00376612">
        <w:t>most hardship)</w:t>
      </w:r>
      <w:r>
        <w:t xml:space="preserve">: not significant (Mann-Whitney </w:t>
      </w:r>
      <w:r>
        <w:rPr>
          <w:i/>
          <w:iCs/>
        </w:rPr>
        <w:t>p</w:t>
      </w:r>
      <w:r>
        <w:t xml:space="preserve"> = 0.1)</w:t>
      </w:r>
    </w:p>
    <w:p w14:paraId="25EB752E" w14:textId="77777777" w:rsidR="00A6123E" w:rsidRDefault="00A6123E" w:rsidP="00A6123E"/>
    <w:p w14:paraId="54FB32A9" w14:textId="77777777" w:rsidR="00A6123E" w:rsidRDefault="00A6123E" w:rsidP="00A6123E">
      <w:r>
        <w:t>The following variables did show a significant relationship with having the app:</w:t>
      </w:r>
    </w:p>
    <w:p w14:paraId="43D36C23" w14:textId="77777777" w:rsidR="00A6123E" w:rsidRDefault="00A6123E" w:rsidP="00A6123E"/>
    <w:p w14:paraId="20E86664" w14:textId="77777777" w:rsidR="00A6123E" w:rsidRDefault="00A6123E" w:rsidP="00A6123E">
      <w:r w:rsidRPr="00FF3295">
        <w:rPr>
          <w:noProof/>
        </w:rPr>
        <w:drawing>
          <wp:inline distT="0" distB="0" distL="0" distR="0" wp14:anchorId="2B98E9F5" wp14:editId="24543000">
            <wp:extent cx="5731510" cy="3382645"/>
            <wp:effectExtent l="0" t="0" r="2540" b="8255"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A3A9C02-6AB0-47F8-8351-FDFE59B780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BA3A9C02-6AB0-47F8-8351-FDFE59B780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CBE7B" w14:textId="77777777" w:rsidR="00A6123E" w:rsidRDefault="00A6123E" w:rsidP="00A6123E">
      <w:r>
        <w:t>Figure 1: Loess plot of having the app against age.</w:t>
      </w:r>
    </w:p>
    <w:p w14:paraId="14143859" w14:textId="77777777" w:rsidR="00A6123E" w:rsidRDefault="00A6123E" w:rsidP="00A6123E"/>
    <w:p w14:paraId="66C262A1" w14:textId="77777777" w:rsidR="00A6123E" w:rsidRDefault="00A6123E" w:rsidP="00A6123E">
      <w:r>
        <w:t>Age: significant negative correlation with having the app: see Fig. 1.</w:t>
      </w:r>
    </w:p>
    <w:p w14:paraId="4A4EB273" w14:textId="77777777" w:rsidR="00A6123E" w:rsidRPr="00FF3295" w:rsidRDefault="00A6123E" w:rsidP="00A6123E">
      <w:r w:rsidRPr="00FF3295">
        <w:t xml:space="preserve">Ethnicity: significant difference (exact </w:t>
      </w:r>
      <w:r w:rsidRPr="00FF3295">
        <w:rPr>
          <w:i/>
          <w:iCs/>
        </w:rPr>
        <w:t>p</w:t>
      </w:r>
      <w:r w:rsidRPr="00FF3295">
        <w:t xml:space="preserve"> = 0.006)</w:t>
      </w:r>
      <w:r>
        <w:t>. Percentage having the app:</w:t>
      </w:r>
    </w:p>
    <w:p w14:paraId="4820B833" w14:textId="77777777" w:rsidR="00A6123E" w:rsidRPr="00FF3295" w:rsidRDefault="00A6123E" w:rsidP="00A6123E">
      <w:r w:rsidRPr="00FF3295">
        <w:tab/>
        <w:t>White British 47%</w:t>
      </w:r>
      <w:r w:rsidRPr="00FF3295">
        <w:tab/>
        <w:t>Asian/Asian British 41%</w:t>
      </w:r>
    </w:p>
    <w:p w14:paraId="2A474EE0" w14:textId="77777777" w:rsidR="00A6123E" w:rsidRPr="00FF3295" w:rsidRDefault="00A6123E" w:rsidP="00A6123E">
      <w:r w:rsidRPr="00FF3295">
        <w:tab/>
        <w:t>Mixed 40%</w:t>
      </w:r>
      <w:r w:rsidRPr="00FF3295">
        <w:tab/>
      </w:r>
      <w:r>
        <w:tab/>
      </w:r>
      <w:r w:rsidRPr="00FF3295">
        <w:t>White Other 37%</w:t>
      </w:r>
    </w:p>
    <w:p w14:paraId="0CA9B2C2" w14:textId="77777777" w:rsidR="00A6123E" w:rsidRPr="00FF3295" w:rsidRDefault="00A6123E" w:rsidP="00A6123E">
      <w:r w:rsidRPr="00FF3295">
        <w:tab/>
        <w:t>Black/Black British 20%</w:t>
      </w:r>
    </w:p>
    <w:p w14:paraId="653B659C" w14:textId="77777777" w:rsidR="00A6123E" w:rsidRPr="00FF3295" w:rsidRDefault="00A6123E" w:rsidP="00A6123E">
      <w:r w:rsidRPr="00FF3295">
        <w:t xml:space="preserve">Marital status: significant difference (exact </w:t>
      </w:r>
      <w:r w:rsidRPr="00FF3295">
        <w:rPr>
          <w:i/>
          <w:iCs/>
        </w:rPr>
        <w:t>p</w:t>
      </w:r>
      <w:r w:rsidRPr="00FF3295">
        <w:t xml:space="preserve"> = 0.002)</w:t>
      </w:r>
      <w:r>
        <w:t xml:space="preserve"> Percentage having the app:</w:t>
      </w:r>
    </w:p>
    <w:p w14:paraId="32B60729" w14:textId="77777777" w:rsidR="00A6123E" w:rsidRPr="00FF3295" w:rsidRDefault="00A6123E" w:rsidP="00A6123E">
      <w:r w:rsidRPr="00FF3295">
        <w:tab/>
        <w:t>Married/partnered 49%</w:t>
      </w:r>
      <w:r w:rsidRPr="00FF3295">
        <w:tab/>
      </w:r>
      <w:r>
        <w:tab/>
      </w:r>
      <w:r w:rsidRPr="00FF3295">
        <w:t>Not 42%</w:t>
      </w:r>
    </w:p>
    <w:p w14:paraId="0C3D828B" w14:textId="77777777" w:rsidR="00A6123E" w:rsidRPr="00FF3295" w:rsidRDefault="00A6123E" w:rsidP="00A6123E">
      <w:r w:rsidRPr="00FF3295">
        <w:t>Are you the sole carer for the dependent children in your household? Significant</w:t>
      </w:r>
      <w:r>
        <w:t xml:space="preserve"> difference. Percentage having the app:</w:t>
      </w:r>
    </w:p>
    <w:p w14:paraId="2EC5CF63" w14:textId="77777777" w:rsidR="00A6123E" w:rsidRPr="00FF3295" w:rsidRDefault="00A6123E" w:rsidP="00A6123E">
      <w:r w:rsidRPr="00FF3295">
        <w:tab/>
        <w:t>Yes 43%</w:t>
      </w:r>
      <w:r w:rsidRPr="00FF3295">
        <w:tab/>
      </w:r>
      <w:r w:rsidRPr="00FF3295">
        <w:tab/>
      </w:r>
      <w:r w:rsidRPr="00FF3295">
        <w:tab/>
        <w:t>No 55%</w:t>
      </w:r>
    </w:p>
    <w:p w14:paraId="75B1C7FA" w14:textId="77777777" w:rsidR="00A6123E" w:rsidRPr="00FF3295" w:rsidRDefault="00A6123E" w:rsidP="00A6123E">
      <w:r w:rsidRPr="00FF3295">
        <w:t xml:space="preserve">Work for the NHS? Significant (exact </w:t>
      </w:r>
      <w:r w:rsidRPr="00FF3295">
        <w:rPr>
          <w:i/>
          <w:iCs/>
        </w:rPr>
        <w:t>p</w:t>
      </w:r>
      <w:r w:rsidRPr="00FF3295">
        <w:t xml:space="preserve"> = 0.016)</w:t>
      </w:r>
      <w:r>
        <w:t>. Percentage having the app:</w:t>
      </w:r>
    </w:p>
    <w:p w14:paraId="4051B8CF" w14:textId="77777777" w:rsidR="00A6123E" w:rsidRPr="00FF3295" w:rsidRDefault="00A6123E" w:rsidP="00A6123E">
      <w:r w:rsidRPr="00FF3295">
        <w:tab/>
        <w:t>Yes 55%</w:t>
      </w:r>
      <w:r w:rsidRPr="00FF3295">
        <w:tab/>
      </w:r>
      <w:r w:rsidRPr="00FF3295">
        <w:tab/>
      </w:r>
      <w:r w:rsidRPr="00FF3295">
        <w:tab/>
        <w:t>No 45%</w:t>
      </w:r>
    </w:p>
    <w:p w14:paraId="1A2BA1C3" w14:textId="77777777" w:rsidR="00A6123E" w:rsidRPr="00FF3295" w:rsidRDefault="00A6123E" w:rsidP="00A6123E">
      <w:r w:rsidRPr="00FF3295">
        <w:t xml:space="preserve">Education level: significant difference, </w:t>
      </w:r>
      <w:r w:rsidRPr="00FF3295">
        <w:rPr>
          <w:i/>
          <w:iCs/>
        </w:rPr>
        <w:t>e.g.</w:t>
      </w:r>
      <w:r w:rsidRPr="00FF3295">
        <w:t xml:space="preserve"> with Master’s 51% </w:t>
      </w:r>
      <w:r w:rsidRPr="00FF3295">
        <w:rPr>
          <w:i/>
          <w:iCs/>
        </w:rPr>
        <w:t>vs</w:t>
      </w:r>
      <w:r w:rsidRPr="00FF3295">
        <w:t>. no qualification 31%</w:t>
      </w:r>
    </w:p>
    <w:p w14:paraId="16E97109" w14:textId="77777777" w:rsidR="00A6123E" w:rsidRPr="00FF3295" w:rsidRDefault="00A6123E" w:rsidP="00A6123E">
      <w:r w:rsidRPr="00FF3295">
        <w:t xml:space="preserve">In work: significant difference (exact </w:t>
      </w:r>
      <w:r w:rsidRPr="00FF3295">
        <w:rPr>
          <w:i/>
          <w:iCs/>
        </w:rPr>
        <w:t>p</w:t>
      </w:r>
      <w:r w:rsidRPr="00FF3295">
        <w:t xml:space="preserve"> = 0.001)</w:t>
      </w:r>
      <w:r>
        <w:t>. Percentage having the app:</w:t>
      </w:r>
    </w:p>
    <w:p w14:paraId="14A22CC8" w14:textId="77777777" w:rsidR="00A6123E" w:rsidRDefault="00A6123E" w:rsidP="00A6123E">
      <w:r w:rsidRPr="00FF3295">
        <w:tab/>
        <w:t>In work 49%</w:t>
      </w:r>
      <w:r w:rsidRPr="00FF3295">
        <w:tab/>
      </w:r>
      <w:r w:rsidRPr="00FF3295">
        <w:tab/>
      </w:r>
      <w:r>
        <w:tab/>
      </w:r>
      <w:r w:rsidRPr="00FF3295">
        <w:t>Not 42%</w:t>
      </w:r>
    </w:p>
    <w:p w14:paraId="2C9CA536" w14:textId="77777777" w:rsidR="00A6123E" w:rsidRDefault="00A6123E" w:rsidP="00A6123E">
      <w:r w:rsidRPr="00376612">
        <w:t>Perceived credibility of government</w:t>
      </w:r>
      <w:r>
        <w:t xml:space="preserve"> (</w:t>
      </w:r>
      <w:r w:rsidRPr="00376612">
        <w:t xml:space="preserve">4 </w:t>
      </w:r>
      <w:r>
        <w:t xml:space="preserve">= </w:t>
      </w:r>
      <w:r w:rsidRPr="00376612">
        <w:t xml:space="preserve">lowest credibility to 20 </w:t>
      </w:r>
      <w:r>
        <w:t xml:space="preserve">= </w:t>
      </w:r>
      <w:r w:rsidRPr="00376612">
        <w:t>highest credibility)</w:t>
      </w:r>
      <w:r>
        <w:t xml:space="preserve">: higher perceived credibility associated with having the app (Mann-Whitney </w:t>
      </w:r>
      <w:r>
        <w:rPr>
          <w:i/>
          <w:iCs/>
        </w:rPr>
        <w:t>p</w:t>
      </w:r>
      <w:r>
        <w:t xml:space="preserve"> = 0.001)</w:t>
      </w:r>
    </w:p>
    <w:p w14:paraId="107AD712" w14:textId="77777777" w:rsidR="00A6123E" w:rsidRDefault="00A6123E" w:rsidP="00A6123E">
      <w:r w:rsidRPr="00376612">
        <w:t>Worry about COVID-19</w:t>
      </w:r>
      <w:r>
        <w:t xml:space="preserve"> </w:t>
      </w:r>
      <w:r w:rsidRPr="00376612">
        <w:t>(1=not at all worried to 5=extremely worried)</w:t>
      </w:r>
      <w:r>
        <w:t>:</w:t>
      </w:r>
      <w:r w:rsidRPr="008C19DD">
        <w:t xml:space="preserve"> </w:t>
      </w:r>
      <w:r>
        <w:t xml:space="preserve">higher worry associated with having the app (Mann-Whitney </w:t>
      </w:r>
      <w:r>
        <w:rPr>
          <w:i/>
          <w:iCs/>
        </w:rPr>
        <w:t>p</w:t>
      </w:r>
      <w:r>
        <w:t xml:space="preserve"> &lt; 0.001)</w:t>
      </w:r>
    </w:p>
    <w:p w14:paraId="539987D5" w14:textId="77777777" w:rsidR="00A6123E" w:rsidRDefault="00A6123E" w:rsidP="00A6123E"/>
    <w:p w14:paraId="43FCDC5B" w14:textId="77777777" w:rsidR="00A6123E" w:rsidRPr="00FF3295" w:rsidRDefault="00A6123E" w:rsidP="00A6123E">
      <w:r>
        <w:t>A m</w:t>
      </w:r>
      <w:r w:rsidRPr="00FF3295">
        <w:t>ultivariable logistic regression</w:t>
      </w:r>
      <w:r>
        <w:t xml:space="preserve"> was constructed to</w:t>
      </w:r>
      <w:r w:rsidRPr="00FF3295">
        <w:t xml:space="preserve"> predict having the app</w:t>
      </w:r>
      <w:r>
        <w:t>. The only significant predictors were:</w:t>
      </w:r>
    </w:p>
    <w:p w14:paraId="569E7110" w14:textId="77777777" w:rsidR="00A6123E" w:rsidRPr="00FF3295" w:rsidRDefault="00A6123E" w:rsidP="00A6123E">
      <w:bookmarkStart w:id="0" w:name="_Hlk55205867"/>
      <w:r w:rsidRPr="00FF3295">
        <w:t>Being a sole carer for dependent children:</w:t>
      </w:r>
      <w:r>
        <w:t xml:space="preserve"> </w:t>
      </w:r>
      <w:r w:rsidRPr="00FF3295">
        <w:t>OR = 0.54 (95% CI 0.38-0.76)</w:t>
      </w:r>
    </w:p>
    <w:p w14:paraId="17646322" w14:textId="77777777" w:rsidR="00A6123E" w:rsidRPr="00FF3295" w:rsidRDefault="00A6123E" w:rsidP="00A6123E">
      <w:r>
        <w:t>Being in w</w:t>
      </w:r>
      <w:r w:rsidRPr="00FF3295">
        <w:t>ork:</w:t>
      </w:r>
      <w:r>
        <w:t xml:space="preserve"> </w:t>
      </w:r>
      <w:r w:rsidRPr="00FF3295">
        <w:t>OR = 1.49 (95% CI 1.02-2.17)</w:t>
      </w:r>
    </w:p>
    <w:p w14:paraId="013BCD8C" w14:textId="77777777" w:rsidR="00A6123E" w:rsidRDefault="00A6123E" w:rsidP="00A6123E">
      <w:r w:rsidRPr="00FF3295">
        <w:lastRenderedPageBreak/>
        <w:t>Worry about coronavirus (5-point scale):</w:t>
      </w:r>
      <w:r>
        <w:t xml:space="preserve"> </w:t>
      </w:r>
      <w:r w:rsidRPr="00FF3295">
        <w:t>OR per point = 1.36 (95% CI 1.17-1.59)</w:t>
      </w:r>
    </w:p>
    <w:p w14:paraId="6E491E31" w14:textId="77777777" w:rsidR="00A6123E" w:rsidRDefault="00A6123E" w:rsidP="00A6123E"/>
    <w:bookmarkEnd w:id="0"/>
    <w:p w14:paraId="06182FB2" w14:textId="77777777" w:rsidR="00A6123E" w:rsidRPr="00CE44AE" w:rsidRDefault="00A6123E" w:rsidP="00A6123E">
      <w:r w:rsidRPr="00CE44AE">
        <w:rPr>
          <w:b/>
          <w:bCs/>
        </w:rPr>
        <w:t>Who has the app (smartphone owners only)?</w:t>
      </w:r>
    </w:p>
    <w:p w14:paraId="68EA8246" w14:textId="77777777" w:rsidR="00A6123E" w:rsidRDefault="00A6123E" w:rsidP="00A6123E">
      <w:r>
        <w:t>We repeated analyses but only for individuals who have a smartphone: only the multivariable analysis is shown. Individuals were classified as having the app if they have a smartphone and answered</w:t>
      </w:r>
      <w:r w:rsidRPr="00376612">
        <w:t xml:space="preserve"> </w:t>
      </w:r>
      <w:r>
        <w:t>“Yes, I downloaded it and I have it on my phone” to the question “Have you downloaded the NHS COVID-19 app?” People without a smartphone were excluded.</w:t>
      </w:r>
    </w:p>
    <w:p w14:paraId="0794A3A1" w14:textId="77777777" w:rsidR="00A6123E" w:rsidRPr="00FF3295" w:rsidRDefault="00A6123E" w:rsidP="00A6123E">
      <w:r>
        <w:t>A m</w:t>
      </w:r>
      <w:r w:rsidRPr="00FF3295">
        <w:t>ultivariable logistic regression</w:t>
      </w:r>
      <w:r>
        <w:t xml:space="preserve"> was constructed to</w:t>
      </w:r>
      <w:r w:rsidRPr="00FF3295">
        <w:t xml:space="preserve"> predict having the app</w:t>
      </w:r>
      <w:r>
        <w:t>. The significant predictors were:</w:t>
      </w:r>
    </w:p>
    <w:p w14:paraId="6C56160D" w14:textId="77777777" w:rsidR="00A6123E" w:rsidRPr="00FF3295" w:rsidRDefault="00A6123E" w:rsidP="00A6123E">
      <w:r w:rsidRPr="00FF3295">
        <w:t>Being a sole carer for dependent children:</w:t>
      </w:r>
      <w:r>
        <w:t xml:space="preserve"> </w:t>
      </w:r>
      <w:r w:rsidRPr="00FF3295">
        <w:t>OR = 0.5</w:t>
      </w:r>
      <w:r>
        <w:t>2</w:t>
      </w:r>
      <w:r w:rsidRPr="00FF3295">
        <w:t xml:space="preserve"> (95% CI 0.3</w:t>
      </w:r>
      <w:r>
        <w:t>6</w:t>
      </w:r>
      <w:r w:rsidRPr="00FF3295">
        <w:t>-0.7</w:t>
      </w:r>
      <w:r>
        <w:t>5</w:t>
      </w:r>
      <w:r w:rsidRPr="00FF3295">
        <w:t>)</w:t>
      </w:r>
    </w:p>
    <w:p w14:paraId="3D98E443" w14:textId="77777777" w:rsidR="00A6123E" w:rsidRPr="00FF3295" w:rsidRDefault="00A6123E" w:rsidP="00A6123E">
      <w:r w:rsidRPr="00FF3295">
        <w:t>Worry about coronavirus (5-point scale):</w:t>
      </w:r>
      <w:r>
        <w:t xml:space="preserve"> </w:t>
      </w:r>
      <w:r w:rsidRPr="00FF3295">
        <w:t>OR per point = 1.36 (95% CI 1.1</w:t>
      </w:r>
      <w:r>
        <w:t>5</w:t>
      </w:r>
      <w:r w:rsidRPr="00FF3295">
        <w:t>-1.</w:t>
      </w:r>
      <w:r>
        <w:t>60</w:t>
      </w:r>
      <w:r w:rsidRPr="00FF3295">
        <w:t>)</w:t>
      </w:r>
    </w:p>
    <w:p w14:paraId="2D79BBC7" w14:textId="77777777" w:rsidR="00A6123E" w:rsidRDefault="00A6123E" w:rsidP="00A6123E"/>
    <w:p w14:paraId="3225882D" w14:textId="77777777" w:rsidR="00A6123E" w:rsidRPr="00CE44AE" w:rsidRDefault="00A6123E" w:rsidP="00A6123E">
      <w:pPr>
        <w:rPr>
          <w:b/>
          <w:bCs/>
        </w:rPr>
      </w:pPr>
      <w:r w:rsidRPr="00CE44AE">
        <w:rPr>
          <w:b/>
          <w:bCs/>
        </w:rPr>
        <w:t>Conclusion</w:t>
      </w:r>
    </w:p>
    <w:p w14:paraId="64E5F9BE" w14:textId="77777777" w:rsidR="00A6123E" w:rsidRDefault="00A6123E" w:rsidP="00A6123E">
      <w:r>
        <w:t>Worry about the virus is a key driver for having the app.</w:t>
      </w:r>
    </w:p>
    <w:p w14:paraId="65AACE3B" w14:textId="77777777" w:rsidR="00A6123E" w:rsidRDefault="00A6123E" w:rsidP="00A6123E">
      <w:r>
        <w:t xml:space="preserve">Being a sole carer for dependent children is a strong predictor of </w:t>
      </w:r>
      <w:r w:rsidRPr="00CE44AE">
        <w:rPr>
          <w:b/>
          <w:bCs/>
        </w:rPr>
        <w:t>not</w:t>
      </w:r>
      <w:r>
        <w:t xml:space="preserve"> having the app, controlling for hardship, being in work and other variables: qualitative research is recommended to explore what might be happening with this group.</w:t>
      </w:r>
    </w:p>
    <w:p w14:paraId="64B68FF6" w14:textId="77777777" w:rsidR="00A6123E" w:rsidRDefault="00A6123E" w:rsidP="00A6123E">
      <w:r>
        <w:t>Being in work is a predictor for having the app across the whole population, although it fails to reach significance when considering just those who have a smartphone.</w:t>
      </w:r>
    </w:p>
    <w:p w14:paraId="4ABDCB19" w14:textId="77777777" w:rsidR="00A6123E" w:rsidRDefault="00A6123E" w:rsidP="00A6123E">
      <w:r>
        <w:t>Other variables are not significant predictors once controlling for the above.</w:t>
      </w:r>
    </w:p>
    <w:p w14:paraId="6E256C26" w14:textId="77777777" w:rsidR="00A6123E" w:rsidRDefault="00A6123E" w:rsidP="00A6123E"/>
    <w:p w14:paraId="2CB2E77D" w14:textId="77777777" w:rsidR="00A6123E" w:rsidRDefault="00A6123E" w:rsidP="00A6123E">
      <w:r>
        <w:rPr>
          <w:b/>
          <w:bCs/>
        </w:rPr>
        <w:t>References</w:t>
      </w:r>
    </w:p>
    <w:p w14:paraId="66677FA6" w14:textId="77777777" w:rsidR="00A6123E" w:rsidRPr="00A21042" w:rsidRDefault="00A6123E" w:rsidP="00A6123E">
      <w:r>
        <w:t xml:space="preserve">OFCOM (2019). Communications Market Report 2019. OFCOM. </w:t>
      </w:r>
      <w:r w:rsidRPr="00A21042">
        <w:t>https://www.ofcom.org.uk/__data/assets/pdf_file/0028/155278/communications-market-report-2019.pdf</w:t>
      </w:r>
      <w:r>
        <w:t xml:space="preserve"> [data accessed: 2 Nov 2020]</w:t>
      </w:r>
    </w:p>
    <w:p w14:paraId="0F59C75B" w14:textId="77777777" w:rsidR="00260875" w:rsidRDefault="00260875"/>
    <w:p w14:paraId="07765353" w14:textId="77777777" w:rsidR="001B42B9" w:rsidRPr="00BD7171" w:rsidRDefault="001B42B9" w:rsidP="001B42B9">
      <w:pPr>
        <w:spacing w:line="23" w:lineRule="atLeast"/>
        <w:rPr>
          <w:i/>
          <w:iCs/>
        </w:rPr>
      </w:pPr>
      <w:r w:rsidRPr="00BD7171">
        <w:rPr>
          <w:i/>
          <w:iCs/>
        </w:rPr>
        <w:lastRenderedPageBreak/>
        <w:t>Please note that this work has been conducted rapidly and has not been peer reviewed or subject to normal quality control measures.</w:t>
      </w:r>
    </w:p>
    <w:p w14:paraId="5522CAB4" w14:textId="77777777" w:rsidR="001B42B9" w:rsidRDefault="001B42B9" w:rsidP="004C6CE2">
      <w:pPr>
        <w:pStyle w:val="Footer"/>
      </w:pPr>
    </w:p>
    <w:p w14:paraId="2C4EBD1E" w14:textId="74B16955" w:rsidR="004C6CE2" w:rsidRDefault="00A6123E" w:rsidP="004C6CE2">
      <w:pPr>
        <w:pStyle w:val="Footer"/>
      </w:pPr>
      <w:r>
        <w:t xml:space="preserve">Professor Henry W.W. Potts (UCL), </w:t>
      </w:r>
      <w:r w:rsidR="004C6CE2">
        <w:t>Dr Louise E. Smith (KCL), Professor Nicola T. Fear (KCL), Professor Susan Michie (UCL), Professor Richard Aml</w:t>
      </w:r>
      <w:r w:rsidR="004C6CE2">
        <w:rPr>
          <w:rFonts w:cs="Times"/>
        </w:rPr>
        <w:t>ȏ</w:t>
      </w:r>
      <w:r w:rsidR="004C6CE2">
        <w:t>t (PHE), Dr G James Rubin (KCL)</w:t>
      </w:r>
    </w:p>
    <w:p w14:paraId="63B9FE84" w14:textId="77777777" w:rsidR="004C6CE2" w:rsidRDefault="004C6CE2" w:rsidP="004C6CE2">
      <w:pPr>
        <w:pStyle w:val="Footer"/>
      </w:pPr>
    </w:p>
    <w:p w14:paraId="7165E6E4" w14:textId="7F857FE8" w:rsidR="004C6CE2" w:rsidRDefault="004C6CE2" w:rsidP="004C6CE2">
      <w:pPr>
        <w:pStyle w:val="Footer"/>
      </w:pPr>
      <w:r>
        <w:t xml:space="preserve">Contact details: </w:t>
      </w:r>
      <w:hyperlink r:id="rId11" w:history="1">
        <w:r w:rsidR="00A6123E" w:rsidRPr="00AF20DB">
          <w:rPr>
            <w:rStyle w:val="Hyperlink"/>
          </w:rPr>
          <w:t>h.potts@ucl.ac.uk</w:t>
        </w:r>
      </w:hyperlink>
      <w:r w:rsidR="00A6123E">
        <w:t xml:space="preserve">, </w:t>
      </w:r>
      <w:hyperlink r:id="rId12" w:history="1">
        <w:r w:rsidRPr="00506342">
          <w:rPr>
            <w:rStyle w:val="Hyperlink"/>
          </w:rPr>
          <w:t>louise.e.smith@kcl.ac.uk</w:t>
        </w:r>
      </w:hyperlink>
      <w:r>
        <w:t xml:space="preserve">, </w:t>
      </w:r>
      <w:hyperlink r:id="rId13" w:history="1">
        <w:r w:rsidRPr="00C3347A">
          <w:rPr>
            <w:rStyle w:val="Hyperlink"/>
          </w:rPr>
          <w:t>richard.amlot@phe.gov.uk</w:t>
        </w:r>
      </w:hyperlink>
      <w:r>
        <w:t xml:space="preserve">, </w:t>
      </w:r>
      <w:hyperlink r:id="rId14" w:history="1">
        <w:r>
          <w:rPr>
            <w:rStyle w:val="Hyperlink"/>
          </w:rPr>
          <w:t>g</w:t>
        </w:r>
        <w:r w:rsidRPr="00506342">
          <w:rPr>
            <w:rStyle w:val="Hyperlink"/>
          </w:rPr>
          <w:t>ideon.rubin@kcl.ac.uk</w:t>
        </w:r>
      </w:hyperlink>
      <w:r w:rsidR="00E12055">
        <w:t xml:space="preserve"> </w:t>
      </w:r>
    </w:p>
    <w:p w14:paraId="3C79EB90" w14:textId="77777777" w:rsidR="004C6CE2" w:rsidRPr="002B4C6F" w:rsidRDefault="004C6CE2" w:rsidP="004C6CE2"/>
    <w:sectPr w:rsidR="004C6CE2" w:rsidRPr="002B4C6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9113C" w14:textId="77777777" w:rsidR="00B5567B" w:rsidRDefault="00B5567B" w:rsidP="00B53E58">
      <w:pPr>
        <w:spacing w:after="0" w:line="240" w:lineRule="auto"/>
      </w:pPr>
      <w:r>
        <w:separator/>
      </w:r>
    </w:p>
  </w:endnote>
  <w:endnote w:type="continuationSeparator" w:id="0">
    <w:p w14:paraId="77F42F35" w14:textId="77777777" w:rsidR="00B5567B" w:rsidRDefault="00B5567B" w:rsidP="00B5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090B9" w14:textId="77777777" w:rsidR="00066B92" w:rsidRDefault="00066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1836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03DA33" w14:textId="734ED1CC" w:rsidR="00066B92" w:rsidRDefault="00066B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CFB8A5" w14:textId="790C82D3" w:rsidR="00B53E58" w:rsidRPr="004C6CE2" w:rsidRDefault="00B53E58" w:rsidP="004C6C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474EB" w14:textId="77777777" w:rsidR="00066B92" w:rsidRDefault="00066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C7AF6" w14:textId="77777777" w:rsidR="00B5567B" w:rsidRDefault="00B5567B" w:rsidP="00B53E58">
      <w:pPr>
        <w:spacing w:after="0" w:line="240" w:lineRule="auto"/>
      </w:pPr>
      <w:r>
        <w:separator/>
      </w:r>
    </w:p>
  </w:footnote>
  <w:footnote w:type="continuationSeparator" w:id="0">
    <w:p w14:paraId="600C01EC" w14:textId="77777777" w:rsidR="00B5567B" w:rsidRDefault="00B5567B" w:rsidP="00B5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22EC9" w14:textId="77777777" w:rsidR="00066B92" w:rsidRDefault="00066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70108" w14:textId="0328F303" w:rsidR="00B53E58" w:rsidRDefault="00F86DF7" w:rsidP="00B53E58">
    <w:pPr>
      <w:pStyle w:val="Header"/>
      <w:ind w:left="-1418" w:right="-96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1B3929" wp14:editId="373216C7">
          <wp:simplePos x="0" y="0"/>
          <wp:positionH relativeFrom="margin">
            <wp:posOffset>2259330</wp:posOffset>
          </wp:positionH>
          <wp:positionV relativeFrom="paragraph">
            <wp:posOffset>4445</wp:posOffset>
          </wp:positionV>
          <wp:extent cx="2381250" cy="563902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63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C8DC93" wp14:editId="36363998">
          <wp:simplePos x="0" y="0"/>
          <wp:positionH relativeFrom="column">
            <wp:posOffset>-520700</wp:posOffset>
          </wp:positionH>
          <wp:positionV relativeFrom="paragraph">
            <wp:posOffset>140335</wp:posOffset>
          </wp:positionV>
          <wp:extent cx="2305685" cy="3181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92"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E58">
      <w:rPr>
        <w:noProof/>
      </w:rPr>
      <w:drawing>
        <wp:anchor distT="0" distB="0" distL="114300" distR="114300" simplePos="0" relativeHeight="251661312" behindDoc="0" locked="0" layoutInCell="1" allowOverlap="1" wp14:anchorId="0E08C3EE" wp14:editId="516A48DC">
          <wp:simplePos x="0" y="0"/>
          <wp:positionH relativeFrom="column">
            <wp:posOffset>5388197</wp:posOffset>
          </wp:positionH>
          <wp:positionV relativeFrom="paragraph">
            <wp:posOffset>-272903</wp:posOffset>
          </wp:positionV>
          <wp:extent cx="910064" cy="1116478"/>
          <wp:effectExtent l="0" t="0" r="4445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064" cy="1116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E50E4D" w14:textId="418D88FC" w:rsidR="00B53E58" w:rsidRDefault="00B53E58" w:rsidP="00B53E58">
    <w:pPr>
      <w:pStyle w:val="Header"/>
      <w:ind w:left="-1418" w:right="-96"/>
    </w:pPr>
  </w:p>
  <w:p w14:paraId="5F47507F" w14:textId="7F55B3BB" w:rsidR="00B53E58" w:rsidRDefault="00B53E58" w:rsidP="00B53E58">
    <w:pPr>
      <w:pStyle w:val="Header"/>
      <w:ind w:left="-1418" w:right="-96"/>
    </w:pPr>
  </w:p>
  <w:p w14:paraId="5C6EC28F" w14:textId="30A1393F" w:rsidR="00B53E58" w:rsidRDefault="00B53E58" w:rsidP="00B53E58">
    <w:pPr>
      <w:pStyle w:val="Header"/>
      <w:ind w:left="-1418" w:right="-96"/>
    </w:pPr>
  </w:p>
  <w:p w14:paraId="141313E6" w14:textId="77777777" w:rsidR="00B53E58" w:rsidRDefault="00B53E58" w:rsidP="00B53E58">
    <w:pPr>
      <w:pStyle w:val="Header"/>
      <w:ind w:left="-1418" w:right="-96"/>
    </w:pPr>
  </w:p>
  <w:p w14:paraId="0446CF3D" w14:textId="32822A86" w:rsidR="00B53E58" w:rsidRDefault="00B53E58" w:rsidP="00B53E58">
    <w:pPr>
      <w:pStyle w:val="Header"/>
      <w:ind w:left="-1418" w:right="-9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58D38" w14:textId="77777777" w:rsidR="00066B92" w:rsidRDefault="00066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C2699"/>
    <w:multiLevelType w:val="hybridMultilevel"/>
    <w:tmpl w:val="CE08B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B05C0"/>
    <w:multiLevelType w:val="hybridMultilevel"/>
    <w:tmpl w:val="F940CAF6"/>
    <w:lvl w:ilvl="0" w:tplc="C3F6622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58"/>
    <w:rsid w:val="00066B92"/>
    <w:rsid w:val="00076A70"/>
    <w:rsid w:val="001B42B9"/>
    <w:rsid w:val="00260875"/>
    <w:rsid w:val="002B4C6F"/>
    <w:rsid w:val="003B5CEE"/>
    <w:rsid w:val="004122D9"/>
    <w:rsid w:val="004711C6"/>
    <w:rsid w:val="004B6026"/>
    <w:rsid w:val="004C6CE2"/>
    <w:rsid w:val="005550D1"/>
    <w:rsid w:val="005F5C5B"/>
    <w:rsid w:val="00655F3A"/>
    <w:rsid w:val="006A13FE"/>
    <w:rsid w:val="008052F5"/>
    <w:rsid w:val="008A43D1"/>
    <w:rsid w:val="00A6123E"/>
    <w:rsid w:val="00B53E58"/>
    <w:rsid w:val="00B5567B"/>
    <w:rsid w:val="00C52A95"/>
    <w:rsid w:val="00D66296"/>
    <w:rsid w:val="00D74B2E"/>
    <w:rsid w:val="00DD3DB3"/>
    <w:rsid w:val="00E12055"/>
    <w:rsid w:val="00E43D7C"/>
    <w:rsid w:val="00F46007"/>
    <w:rsid w:val="00F52F57"/>
    <w:rsid w:val="00F8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CC8317"/>
  <w15:chartTrackingRefBased/>
  <w15:docId w15:val="{FFEA4DB9-1F21-429B-B2CC-423B60B0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F57"/>
    <w:pPr>
      <w:spacing w:after="120" w:line="360" w:lineRule="auto"/>
    </w:pPr>
    <w:rPr>
      <w:rFonts w:ascii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5C5B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C5B"/>
    <w:pPr>
      <w:keepNext/>
      <w:keepLines/>
      <w:spacing w:before="40"/>
      <w:outlineLvl w:val="1"/>
    </w:pPr>
    <w:rPr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26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0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F3A"/>
    <w:pPr>
      <w:spacing w:line="240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F5C5B"/>
    <w:pPr>
      <w:spacing w:after="200"/>
    </w:pPr>
    <w:rPr>
      <w:iCs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5C5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5C5B"/>
    <w:rPr>
      <w:rFonts w:ascii="Times" w:eastAsia="Times New Roman" w:hAnsi="Times" w:cs="Times New Roman"/>
      <w:sz w:val="26"/>
      <w:szCs w:val="26"/>
      <w:u w:val="single"/>
    </w:rPr>
  </w:style>
  <w:style w:type="paragraph" w:customStyle="1" w:styleId="Tabletext">
    <w:name w:val="Table text"/>
    <w:basedOn w:val="Normal"/>
    <w:qFormat/>
    <w:rsid w:val="005F5C5B"/>
    <w:pPr>
      <w:spacing w:line="240" w:lineRule="auto"/>
    </w:pPr>
    <w:rPr>
      <w:rFonts w:eastAsia="Calibri"/>
      <w:sz w:val="20"/>
    </w:rPr>
  </w:style>
  <w:style w:type="paragraph" w:styleId="Subtitle">
    <w:name w:val="Subtitle"/>
    <w:basedOn w:val="Normal"/>
    <w:next w:val="Normal"/>
    <w:link w:val="SubtitleChar"/>
    <w:qFormat/>
    <w:rsid w:val="008052F5"/>
    <w:pPr>
      <w:numPr>
        <w:ilvl w:val="1"/>
      </w:numPr>
      <w:ind w:firstLine="720"/>
    </w:pPr>
    <w:rPr>
      <w:rFonts w:eastAsiaTheme="minorEastAsia"/>
      <w:color w:val="0000FF"/>
    </w:rPr>
  </w:style>
  <w:style w:type="character" w:customStyle="1" w:styleId="SubtitleChar">
    <w:name w:val="Subtitle Char"/>
    <w:basedOn w:val="DefaultParagraphFont"/>
    <w:link w:val="Subtitle"/>
    <w:rsid w:val="008052F5"/>
    <w:rPr>
      <w:rFonts w:ascii="Times New Roman" w:eastAsiaTheme="minorEastAsia" w:hAnsi="Times New Roman"/>
      <w:color w:val="0000FF"/>
      <w:sz w:val="24"/>
      <w:lang w:val="en-US"/>
    </w:rPr>
  </w:style>
  <w:style w:type="paragraph" w:customStyle="1" w:styleId="Paragraph">
    <w:name w:val="Paragraph"/>
    <w:basedOn w:val="Normal"/>
    <w:qFormat/>
    <w:rsid w:val="008052F5"/>
  </w:style>
  <w:style w:type="paragraph" w:customStyle="1" w:styleId="EndNoteBibliography">
    <w:name w:val="EndNote Bibliography"/>
    <w:basedOn w:val="Normal"/>
    <w:link w:val="EndNoteBibliographyChar"/>
    <w:autoRedefine/>
    <w:qFormat/>
    <w:rsid w:val="003B5CEE"/>
    <w:pPr>
      <w:spacing w:after="0" w:line="480" w:lineRule="auto"/>
    </w:pPr>
    <w:rPr>
      <w:rFonts w:ascii="Times New Roman" w:hAnsi="Times New Roman"/>
      <w:noProof/>
      <w:szCs w:val="3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B5CEE"/>
    <w:rPr>
      <w:rFonts w:ascii="Times New Roman" w:hAnsi="Times New Roman" w:cs="Times New Roman"/>
      <w:noProof/>
      <w:sz w:val="24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26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026"/>
    <w:rPr>
      <w:rFonts w:ascii="Times" w:eastAsiaTheme="majorEastAsia" w:hAnsi="Times" w:cstheme="majorBidi"/>
      <w:b/>
      <w:i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53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58"/>
    <w:rPr>
      <w:rFonts w:ascii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53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58"/>
    <w:rPr>
      <w:rFonts w:ascii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53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E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B4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C6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C6F"/>
    <w:rPr>
      <w:rFonts w:ascii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C6F"/>
    <w:rPr>
      <w:rFonts w:ascii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ichard.amlot@phe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louise.e.smith@kcl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.potts@ucl.ac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ideon.rubin@kcl.ac.u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765CF4DBFAF4F80B6A90F818ED323" ma:contentTypeVersion="13" ma:contentTypeDescription="Create a new document." ma:contentTypeScope="" ma:versionID="cff31a119faa7436bbf9903dab0dd905">
  <xsd:schema xmlns:xsd="http://www.w3.org/2001/XMLSchema" xmlns:xs="http://www.w3.org/2001/XMLSchema" xmlns:p="http://schemas.microsoft.com/office/2006/metadata/properties" xmlns:ns3="c654bb1c-410e-4a38-b505-6f07733a1d60" xmlns:ns4="0ea1de50-1813-4d1d-b536-0d1728e64504" targetNamespace="http://schemas.microsoft.com/office/2006/metadata/properties" ma:root="true" ma:fieldsID="51303e9344c03dbc554cb40a31641007" ns3:_="" ns4:_="">
    <xsd:import namespace="c654bb1c-410e-4a38-b505-6f07733a1d60"/>
    <xsd:import namespace="0ea1de50-1813-4d1d-b536-0d1728e64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4bb1c-410e-4a38-b505-6f07733a1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de50-1813-4d1d-b536-0d1728e64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99DFE-A8B9-4639-B9AD-87EA40155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5F400-59D2-465F-A53B-A2B7D7FC4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4bb1c-410e-4a38-b505-6f07733a1d60"/>
    <ds:schemaRef ds:uri="0ea1de50-1813-4d1d-b536-0d1728e64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EC1B3-401D-444B-B4DA-6F92669EAB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Louise</dc:creator>
  <cp:keywords/>
  <dc:description/>
  <cp:lastModifiedBy>Smith, Louise</cp:lastModifiedBy>
  <cp:revision>3</cp:revision>
  <dcterms:created xsi:type="dcterms:W3CDTF">2020-11-06T08:45:00Z</dcterms:created>
  <dcterms:modified xsi:type="dcterms:W3CDTF">2020-11-06T08:48:00Z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0x010100B7B765CF4DBFAF4F80B6A90F818ED323</vt:lpwstr>
  </property>
</Properties>
</file>