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8EA86" w14:textId="77777777" w:rsidR="008C158B" w:rsidRPr="003A500A" w:rsidRDefault="008C158B" w:rsidP="008C158B">
      <w:pPr>
        <w:pStyle w:val="BMJHeading3"/>
        <w:rPr>
          <w:b/>
          <w:caps/>
          <w:sz w:val="28"/>
          <w:szCs w:val="32"/>
          <w:u w:val="single"/>
        </w:rPr>
      </w:pPr>
      <w:r w:rsidRPr="003A500A">
        <w:rPr>
          <w:b/>
          <w:bCs/>
          <w:caps/>
          <w:sz w:val="28"/>
          <w:szCs w:val="32"/>
          <w:u w:val="single"/>
        </w:rPr>
        <w:t>handwashing behaviours</w:t>
      </w:r>
    </w:p>
    <w:p w14:paraId="34724EE4" w14:textId="77777777" w:rsidR="00153613" w:rsidRDefault="00153613" w:rsidP="00153613">
      <w:pPr>
        <w:pStyle w:val="BMJHeading3"/>
      </w:pPr>
      <w:r w:rsidRPr="00CC439A">
        <w:t>DHSC Tracker Surveys, Wave 10, 30 March – 1 April 2020 (n=2012)</w:t>
      </w:r>
    </w:p>
    <w:p w14:paraId="464F109E" w14:textId="31FD68EB" w:rsidR="00680D50" w:rsidRDefault="00153613" w:rsidP="00680D50">
      <w:pPr>
        <w:pStyle w:val="Heading3"/>
      </w:pPr>
      <w:r>
        <w:t>9</w:t>
      </w:r>
      <w:r w:rsidRPr="00153613">
        <w:rPr>
          <w:vertAlign w:val="superscript"/>
        </w:rPr>
        <w:t>th</w:t>
      </w:r>
      <w:r w:rsidR="00680D50">
        <w:t xml:space="preserve"> April 2020</w:t>
      </w:r>
    </w:p>
    <w:p w14:paraId="1DB53D91" w14:textId="24DA220C" w:rsidR="00680D50" w:rsidRDefault="00247B75" w:rsidP="00680D50">
      <w:r>
        <w:t>OFFICIAL SENSITIVE, not to be shared beyond SPI-B / SAGE</w:t>
      </w:r>
    </w:p>
    <w:p w14:paraId="5A7DBD75" w14:textId="77777777" w:rsidR="00247B75" w:rsidRPr="00680D50" w:rsidRDefault="00247B75" w:rsidP="00680D50"/>
    <w:p w14:paraId="66D54416" w14:textId="77777777" w:rsidR="00153613" w:rsidRDefault="00153613" w:rsidP="00153613">
      <w:pPr>
        <w:pStyle w:val="BMJHeading3"/>
      </w:pPr>
      <w:r w:rsidRPr="00CC439A">
        <w:t>Summary:</w:t>
      </w:r>
    </w:p>
    <w:p w14:paraId="4D00096C" w14:textId="77777777" w:rsidR="008C158B" w:rsidRPr="003A500A" w:rsidRDefault="008C158B" w:rsidP="008C158B">
      <w:pPr>
        <w:pStyle w:val="ListParagraph"/>
        <w:numPr>
          <w:ilvl w:val="0"/>
          <w:numId w:val="8"/>
        </w:numPr>
        <w:spacing w:after="240" w:line="360" w:lineRule="auto"/>
      </w:pPr>
      <w:r>
        <w:t xml:space="preserve">Reach of government campaigns is high, with 96% of participants reporting having seen or heard advice on how to </w:t>
      </w:r>
      <w:r w:rsidRPr="003A500A">
        <w:t xml:space="preserve">protect </w:t>
      </w:r>
      <w:r>
        <w:t>oneself</w:t>
      </w:r>
      <w:r w:rsidRPr="003A500A">
        <w:t xml:space="preserve"> and others from coronavirus</w:t>
      </w:r>
      <w:r>
        <w:t xml:space="preserve">, 97% reporting having seen or heard advice on handwashing, and 94% reporting having seen or heard advice on </w:t>
      </w:r>
      <w:r w:rsidRPr="003A500A">
        <w:t xml:space="preserve">not touching </w:t>
      </w:r>
      <w:r>
        <w:t>your</w:t>
      </w:r>
      <w:r w:rsidRPr="003A500A">
        <w:t xml:space="preserve"> eyes, nose or mouth</w:t>
      </w:r>
      <w:r>
        <w:t xml:space="preserve">. Fewer people (85%) reported </w:t>
      </w:r>
      <w:r w:rsidRPr="003A500A">
        <w:t>having seen or heard recommendations to “Catch it, Bin it, Kill it”.</w:t>
      </w:r>
    </w:p>
    <w:p w14:paraId="15763FEA" w14:textId="77777777" w:rsidR="008C158B" w:rsidRDefault="008C158B" w:rsidP="008C158B">
      <w:pPr>
        <w:pStyle w:val="ListParagraph"/>
        <w:numPr>
          <w:ilvl w:val="0"/>
          <w:numId w:val="8"/>
        </w:numPr>
        <w:spacing w:after="240" w:line="360" w:lineRule="auto"/>
      </w:pPr>
      <w:r>
        <w:t>Perceived effectiveness of hand washing, and confidence that you could wash your hands thoroughly and regularly if you wanted to, was high (94%+).</w:t>
      </w:r>
    </w:p>
    <w:p w14:paraId="747EB904" w14:textId="77777777" w:rsidR="008C158B" w:rsidRPr="003A500A" w:rsidRDefault="008C158B" w:rsidP="008C158B">
      <w:pPr>
        <w:pStyle w:val="ListParagraph"/>
        <w:numPr>
          <w:ilvl w:val="0"/>
          <w:numId w:val="8"/>
        </w:numPr>
        <w:spacing w:after="240" w:line="360" w:lineRule="auto"/>
      </w:pPr>
      <w:r w:rsidRPr="003A500A">
        <w:t xml:space="preserve">As the vast majority of people had seen </w:t>
      </w:r>
      <w:r>
        <w:t>campaigns</w:t>
      </w:r>
      <w:r w:rsidRPr="003A500A">
        <w:t xml:space="preserve"> about handwashing, agreed that handwashing was an effective way to prevent the spread of coronavirus, and that they could wash their hands thoroughly and regularly with soap and water if they wanted to, we </w:t>
      </w:r>
      <w:r>
        <w:t>could not</w:t>
      </w:r>
      <w:r w:rsidRPr="003A500A">
        <w:t xml:space="preserve"> draw any meaningful associations from these analyses.</w:t>
      </w:r>
    </w:p>
    <w:p w14:paraId="3C8CB375" w14:textId="77777777" w:rsidR="008C158B" w:rsidRDefault="008C158B" w:rsidP="008C158B">
      <w:pPr>
        <w:pStyle w:val="ListParagraph"/>
        <w:numPr>
          <w:ilvl w:val="0"/>
          <w:numId w:val="9"/>
        </w:numPr>
        <w:spacing w:after="240" w:line="360" w:lineRule="auto"/>
      </w:pPr>
      <w:r>
        <w:t xml:space="preserve">Analyses for this report compared those who reported washing their hands “more than usual” to those who reported washing their hands “as much as usual” or “not [doing] this”. We cannot quantify what “usual” behaviour is. </w:t>
      </w:r>
    </w:p>
    <w:p w14:paraId="7CCD63A5" w14:textId="77777777" w:rsidR="008C158B" w:rsidRDefault="008C158B" w:rsidP="008C158B">
      <w:pPr>
        <w:pStyle w:val="ListParagraph"/>
        <w:numPr>
          <w:ilvl w:val="0"/>
          <w:numId w:val="9"/>
        </w:numPr>
        <w:spacing w:after="240" w:line="360" w:lineRule="auto"/>
      </w:pPr>
      <w:r>
        <w:t>Younger age (16 to 24 years) was associated with decreased likelihood of hand washing more than usual after blowing your nose, sneezing and coughing, and before eating or preparing food.</w:t>
      </w:r>
    </w:p>
    <w:p w14:paraId="3962FABA" w14:textId="77777777" w:rsidR="008C158B" w:rsidRDefault="008C158B" w:rsidP="008C158B">
      <w:pPr>
        <w:pStyle w:val="ListParagraph"/>
        <w:numPr>
          <w:ilvl w:val="0"/>
          <w:numId w:val="9"/>
        </w:numPr>
        <w:spacing w:after="240" w:line="360" w:lineRule="auto"/>
      </w:pPr>
      <w:r>
        <w:t xml:space="preserve">No other socio-demographic characteristics were associated with handwashing behaviours. </w:t>
      </w:r>
    </w:p>
    <w:p w14:paraId="25397B27" w14:textId="77777777" w:rsidR="008C158B" w:rsidRPr="003A500A" w:rsidRDefault="008C158B" w:rsidP="008C158B">
      <w:pPr>
        <w:pStyle w:val="ListParagraph"/>
        <w:numPr>
          <w:ilvl w:val="0"/>
          <w:numId w:val="9"/>
        </w:numPr>
        <w:spacing w:after="240" w:line="360" w:lineRule="auto"/>
      </w:pPr>
      <w:r w:rsidRPr="003A500A">
        <w:t xml:space="preserve">Agreeing that you were concerned about spreading coronavirus to someone at risk was associated with </w:t>
      </w:r>
      <w:r>
        <w:t xml:space="preserve">completing all hand washing behaviours </w:t>
      </w:r>
      <w:r w:rsidRPr="003A500A">
        <w:t>“more than usual”.</w:t>
      </w:r>
      <w:r>
        <w:t xml:space="preserve"> A</w:t>
      </w:r>
      <w:r w:rsidRPr="003A500A">
        <w:t>greeing that someone coul</w:t>
      </w:r>
      <w:bookmarkStart w:id="0" w:name="_GoBack"/>
      <w:bookmarkEnd w:id="0"/>
      <w:r w:rsidRPr="003A500A">
        <w:t xml:space="preserve">d spread coronavirus even if they </w:t>
      </w:r>
      <w:r>
        <w:t>we</w:t>
      </w:r>
      <w:r w:rsidRPr="003A500A">
        <w:t xml:space="preserve">re asymptomatic was </w:t>
      </w:r>
      <w:r w:rsidRPr="003A500A">
        <w:lastRenderedPageBreak/>
        <w:t>associated</w:t>
      </w:r>
      <w:r>
        <w:t xml:space="preserve"> only with washing your hands “more than usual” when getting home or into work</w:t>
      </w:r>
      <w:r w:rsidRPr="003A500A">
        <w:t>.</w:t>
      </w:r>
    </w:p>
    <w:p w14:paraId="293648E2" w14:textId="77777777" w:rsidR="008C158B" w:rsidRDefault="008C158B" w:rsidP="008C158B">
      <w:pPr>
        <w:pStyle w:val="ListParagraph"/>
        <w:numPr>
          <w:ilvl w:val="0"/>
          <w:numId w:val="9"/>
        </w:numPr>
        <w:spacing w:after="240" w:line="360" w:lineRule="auto"/>
      </w:pPr>
      <w:r>
        <w:t>Worry and increased perceived risk (</w:t>
      </w:r>
      <w:proofErr w:type="gramStart"/>
      <w:r>
        <w:t>in particular to</w:t>
      </w:r>
      <w:proofErr w:type="gramEnd"/>
      <w:r>
        <w:t xml:space="preserve"> other people in the UK) were associated with multiple handwashing behaviours. Increased severity of coronavirus and likelihood of catching coronavirus were associated with completing some handwashing behaviours “more than usual” but not others.</w:t>
      </w:r>
    </w:p>
    <w:p w14:paraId="2296C50B" w14:textId="77777777" w:rsidR="008C158B" w:rsidRPr="003A500A" w:rsidRDefault="008C158B" w:rsidP="008C158B">
      <w:pPr>
        <w:pStyle w:val="ListParagraph"/>
        <w:numPr>
          <w:ilvl w:val="0"/>
          <w:numId w:val="9"/>
        </w:numPr>
        <w:spacing w:after="240" w:line="360" w:lineRule="auto"/>
      </w:pPr>
      <w:r>
        <w:t xml:space="preserve">There is little evidence that satisfaction with the Government and perceived credibility of the Government was associated with handwashing behaviours. </w:t>
      </w:r>
    </w:p>
    <w:p w14:paraId="0D1200A7" w14:textId="77777777" w:rsidR="008C158B" w:rsidRPr="003A500A" w:rsidRDefault="008C158B" w:rsidP="008C158B">
      <w:pPr>
        <w:pStyle w:val="BMJHeading3"/>
      </w:pPr>
      <w:r w:rsidRPr="008C0BF3">
        <w:t>Recommendations</w:t>
      </w:r>
      <w:r w:rsidRPr="003A500A">
        <w:t>:</w:t>
      </w:r>
    </w:p>
    <w:p w14:paraId="06AFCF5A" w14:textId="77777777" w:rsidR="008C158B" w:rsidRPr="006E52BE" w:rsidRDefault="008C158B" w:rsidP="008C158B">
      <w:pPr>
        <w:pStyle w:val="ListParagraph"/>
        <w:numPr>
          <w:ilvl w:val="0"/>
          <w:numId w:val="10"/>
        </w:numPr>
        <w:spacing w:after="240" w:line="360" w:lineRule="auto"/>
        <w:ind w:left="714" w:hanging="357"/>
        <w:rPr>
          <w:rFonts w:eastAsiaTheme="majorEastAsia" w:cstheme="majorBidi"/>
          <w:sz w:val="26"/>
          <w:szCs w:val="24"/>
        </w:rPr>
      </w:pPr>
      <w:r>
        <w:t xml:space="preserve">Campaigns encouraging hand hygiene behaviours should emphasise the risk of coronavirus to people in the UK and oneself. Other risk factors, such as severity of coronavirus and likelihood of catching coronavirus, should also be included. </w:t>
      </w:r>
    </w:p>
    <w:p w14:paraId="21B26A84" w14:textId="77777777" w:rsidR="008C158B" w:rsidRPr="00C46E3C" w:rsidRDefault="008C158B" w:rsidP="008C158B">
      <w:pPr>
        <w:pStyle w:val="ListParagraph"/>
        <w:numPr>
          <w:ilvl w:val="0"/>
          <w:numId w:val="10"/>
        </w:numPr>
        <w:spacing w:after="240" w:line="360" w:lineRule="auto"/>
        <w:ind w:left="714" w:hanging="357"/>
        <w:rPr>
          <w:rFonts w:eastAsiaTheme="majorEastAsia" w:cstheme="majorBidi"/>
          <w:sz w:val="26"/>
          <w:szCs w:val="24"/>
        </w:rPr>
      </w:pPr>
      <w:r>
        <w:t>Messages should emphasise that people can spread coronavirus even if they are asymptomatic.</w:t>
      </w:r>
    </w:p>
    <w:p w14:paraId="54AD13FB" w14:textId="77777777" w:rsidR="008C158B" w:rsidRPr="007E6EF5" w:rsidRDefault="008C158B" w:rsidP="008C158B">
      <w:pPr>
        <w:pStyle w:val="ListParagraph"/>
        <w:numPr>
          <w:ilvl w:val="0"/>
          <w:numId w:val="10"/>
        </w:numPr>
        <w:spacing w:after="240" w:line="360" w:lineRule="auto"/>
        <w:ind w:left="714" w:hanging="357"/>
        <w:rPr>
          <w:rFonts w:eastAsiaTheme="majorEastAsia" w:cstheme="majorBidi"/>
          <w:sz w:val="26"/>
          <w:szCs w:val="24"/>
        </w:rPr>
      </w:pPr>
      <w:r>
        <w:t>Messages should continue to state that hand washing is a simple and effective way of preventing the spread of coronavirus that can be easily carried out and incorporated into daily life.</w:t>
      </w:r>
    </w:p>
    <w:p w14:paraId="0EE46FB6" w14:textId="77777777" w:rsidR="008C158B" w:rsidRDefault="008C158B" w:rsidP="008C158B">
      <w:pPr>
        <w:pStyle w:val="ListParagraph"/>
        <w:numPr>
          <w:ilvl w:val="0"/>
          <w:numId w:val="10"/>
        </w:numPr>
        <w:spacing w:after="240" w:line="360" w:lineRule="auto"/>
        <w:ind w:left="714" w:hanging="357"/>
      </w:pPr>
      <w:r>
        <w:t xml:space="preserve">Communications encouraging people to wash their hands </w:t>
      </w:r>
      <w:r w:rsidRPr="003A500A">
        <w:t>before eating or preparing food</w:t>
      </w:r>
      <w:r>
        <w:t xml:space="preserve"> and </w:t>
      </w:r>
      <w:r w:rsidRPr="003A500A">
        <w:t xml:space="preserve">after blowing </w:t>
      </w:r>
      <w:r>
        <w:t>their</w:t>
      </w:r>
      <w:r w:rsidRPr="003A500A">
        <w:t xml:space="preserve"> nose, sneezing or coughing</w:t>
      </w:r>
      <w:r>
        <w:t xml:space="preserve"> should target those aged 16 to 24 years.</w:t>
      </w:r>
    </w:p>
    <w:p w14:paraId="6C9E3F54" w14:textId="77777777" w:rsidR="008C158B" w:rsidRDefault="008C158B" w:rsidP="008C158B"/>
    <w:p w14:paraId="0DF06BC9" w14:textId="77777777" w:rsidR="008C158B" w:rsidRDefault="008C158B" w:rsidP="008C158B">
      <w:pPr>
        <w:rPr>
          <w:i/>
          <w:iCs/>
        </w:rPr>
      </w:pPr>
    </w:p>
    <w:p w14:paraId="5B63B1A5" w14:textId="77777777" w:rsidR="008C158B" w:rsidRDefault="008C158B" w:rsidP="008C158B">
      <w:pPr>
        <w:rPr>
          <w:i/>
          <w:iCs/>
        </w:rPr>
      </w:pPr>
    </w:p>
    <w:p w14:paraId="26CD59CB" w14:textId="77777777" w:rsidR="008C158B" w:rsidRDefault="008C158B" w:rsidP="008C158B">
      <w:pPr>
        <w:rPr>
          <w:i/>
          <w:iCs/>
        </w:rPr>
      </w:pPr>
    </w:p>
    <w:p w14:paraId="59801DEC" w14:textId="77777777" w:rsidR="008C158B" w:rsidRDefault="008C158B" w:rsidP="008C158B">
      <w:pPr>
        <w:rPr>
          <w:i/>
          <w:iCs/>
        </w:rPr>
      </w:pPr>
    </w:p>
    <w:p w14:paraId="2182FC91" w14:textId="77777777" w:rsidR="008C158B" w:rsidRDefault="008C158B" w:rsidP="008C158B">
      <w:pPr>
        <w:rPr>
          <w:i/>
          <w:iCs/>
        </w:rPr>
      </w:pPr>
    </w:p>
    <w:p w14:paraId="00A7BDE7" w14:textId="2308BE8D" w:rsidR="00153613" w:rsidRDefault="008C158B" w:rsidP="008C158B">
      <w:pPr>
        <w:rPr>
          <w:i/>
          <w:iCs/>
        </w:rPr>
      </w:pPr>
      <w:r>
        <w:rPr>
          <w:i/>
          <w:iCs/>
        </w:rPr>
        <w:t>Pl</w:t>
      </w:r>
      <w:r w:rsidRPr="003A500A">
        <w:rPr>
          <w:i/>
          <w:iCs/>
        </w:rPr>
        <w:t xml:space="preserve">ease note that this work has been conducted </w:t>
      </w:r>
      <w:proofErr w:type="gramStart"/>
      <w:r w:rsidRPr="003A500A">
        <w:rPr>
          <w:i/>
          <w:iCs/>
        </w:rPr>
        <w:t>rapidly, and</w:t>
      </w:r>
      <w:proofErr w:type="gramEnd"/>
      <w:r w:rsidRPr="003A500A">
        <w:rPr>
          <w:i/>
          <w:iCs/>
        </w:rPr>
        <w:t xml:space="preserve"> has not been peer reviewed or subject to normal quality control measures.</w:t>
      </w:r>
    </w:p>
    <w:p w14:paraId="6AFB3234" w14:textId="77777777" w:rsidR="008C158B" w:rsidRPr="003A500A" w:rsidRDefault="008C158B" w:rsidP="008C158B">
      <w:r w:rsidRPr="003A500A">
        <w:lastRenderedPageBreak/>
        <w:t>Table 1. Percentage of participants washing their hands.</w:t>
      </w:r>
    </w:p>
    <w:tbl>
      <w:tblPr>
        <w:tblStyle w:val="TableGrid"/>
        <w:tblW w:w="0" w:type="auto"/>
        <w:tblLook w:val="04A0" w:firstRow="1" w:lastRow="0" w:firstColumn="1" w:lastColumn="0" w:noHBand="0" w:noVBand="1"/>
      </w:tblPr>
      <w:tblGrid>
        <w:gridCol w:w="1454"/>
        <w:gridCol w:w="1455"/>
        <w:gridCol w:w="1943"/>
        <w:gridCol w:w="2310"/>
        <w:gridCol w:w="1864"/>
      </w:tblGrid>
      <w:tr w:rsidR="008C158B" w:rsidRPr="003A500A" w14:paraId="27EAE539" w14:textId="77777777" w:rsidTr="00C77344">
        <w:tc>
          <w:tcPr>
            <w:tcW w:w="1454" w:type="dxa"/>
            <w:tcBorders>
              <w:top w:val="single" w:sz="12" w:space="0" w:color="auto"/>
              <w:left w:val="nil"/>
              <w:bottom w:val="single" w:sz="12" w:space="0" w:color="auto"/>
              <w:right w:val="nil"/>
            </w:tcBorders>
          </w:tcPr>
          <w:p w14:paraId="41C1E9C7" w14:textId="77777777" w:rsidR="008C158B" w:rsidRPr="003A500A" w:rsidRDefault="008C158B" w:rsidP="00C77344">
            <w:pPr>
              <w:spacing w:after="0" w:line="240" w:lineRule="auto"/>
            </w:pPr>
          </w:p>
        </w:tc>
        <w:tc>
          <w:tcPr>
            <w:tcW w:w="1455" w:type="dxa"/>
            <w:tcBorders>
              <w:top w:val="single" w:sz="12" w:space="0" w:color="auto"/>
              <w:left w:val="nil"/>
              <w:bottom w:val="single" w:sz="12" w:space="0" w:color="auto"/>
              <w:right w:val="nil"/>
            </w:tcBorders>
          </w:tcPr>
          <w:p w14:paraId="47325EEB" w14:textId="77777777" w:rsidR="008C158B" w:rsidRPr="003A500A" w:rsidRDefault="008C158B" w:rsidP="00C77344">
            <w:pPr>
              <w:spacing w:after="0" w:line="240" w:lineRule="auto"/>
            </w:pPr>
            <w:r w:rsidRPr="003A500A">
              <w:t>Washed your hands when you got home, n (%)</w:t>
            </w:r>
          </w:p>
        </w:tc>
        <w:tc>
          <w:tcPr>
            <w:tcW w:w="1943" w:type="dxa"/>
            <w:tcBorders>
              <w:top w:val="single" w:sz="12" w:space="0" w:color="auto"/>
              <w:left w:val="nil"/>
              <w:bottom w:val="single" w:sz="12" w:space="0" w:color="auto"/>
              <w:right w:val="nil"/>
            </w:tcBorders>
          </w:tcPr>
          <w:p w14:paraId="72703F3A" w14:textId="77777777" w:rsidR="008C158B" w:rsidRPr="003A500A" w:rsidRDefault="008C158B" w:rsidP="00C77344">
            <w:pPr>
              <w:spacing w:after="0" w:line="240" w:lineRule="auto"/>
            </w:pPr>
            <w:r w:rsidRPr="003A500A">
              <w:t>Washed your hands when you got into work, n (%)</w:t>
            </w:r>
          </w:p>
        </w:tc>
        <w:tc>
          <w:tcPr>
            <w:tcW w:w="2310" w:type="dxa"/>
            <w:tcBorders>
              <w:top w:val="single" w:sz="12" w:space="0" w:color="auto"/>
              <w:left w:val="nil"/>
              <w:bottom w:val="single" w:sz="12" w:space="0" w:color="auto"/>
              <w:right w:val="nil"/>
            </w:tcBorders>
          </w:tcPr>
          <w:p w14:paraId="57367673" w14:textId="77777777" w:rsidR="008C158B" w:rsidRPr="003A500A" w:rsidRDefault="008C158B" w:rsidP="00C77344">
            <w:pPr>
              <w:spacing w:after="0" w:line="240" w:lineRule="auto"/>
            </w:pPr>
            <w:r w:rsidRPr="003A500A">
              <w:t>Washed your hands before eating or preparing food, n (%)</w:t>
            </w:r>
          </w:p>
        </w:tc>
        <w:tc>
          <w:tcPr>
            <w:tcW w:w="1864" w:type="dxa"/>
            <w:tcBorders>
              <w:top w:val="single" w:sz="12" w:space="0" w:color="auto"/>
              <w:left w:val="nil"/>
              <w:bottom w:val="single" w:sz="12" w:space="0" w:color="auto"/>
              <w:right w:val="nil"/>
            </w:tcBorders>
          </w:tcPr>
          <w:p w14:paraId="5F6B06A6" w14:textId="77777777" w:rsidR="008C158B" w:rsidRPr="003A500A" w:rsidRDefault="008C158B" w:rsidP="00C77344">
            <w:pPr>
              <w:spacing w:after="0" w:line="240" w:lineRule="auto"/>
            </w:pPr>
            <w:r w:rsidRPr="003A500A">
              <w:t>Washed your hands after blowing your nose, sneezing or coughing, n (%)</w:t>
            </w:r>
          </w:p>
        </w:tc>
      </w:tr>
      <w:tr w:rsidR="008C158B" w:rsidRPr="003A500A" w14:paraId="4C0A1E3D" w14:textId="77777777" w:rsidTr="00C77344">
        <w:tc>
          <w:tcPr>
            <w:tcW w:w="1454" w:type="dxa"/>
            <w:tcBorders>
              <w:top w:val="single" w:sz="12" w:space="0" w:color="auto"/>
              <w:left w:val="nil"/>
              <w:bottom w:val="single" w:sz="4" w:space="0" w:color="auto"/>
              <w:right w:val="nil"/>
            </w:tcBorders>
          </w:tcPr>
          <w:p w14:paraId="79688A27" w14:textId="77777777" w:rsidR="008C158B" w:rsidRPr="003A500A" w:rsidRDefault="008C158B" w:rsidP="00C77344">
            <w:pPr>
              <w:spacing w:after="0" w:line="240" w:lineRule="auto"/>
            </w:pPr>
            <w:r w:rsidRPr="003A500A">
              <w:t>Done this, same amount as usual</w:t>
            </w:r>
          </w:p>
        </w:tc>
        <w:tc>
          <w:tcPr>
            <w:tcW w:w="1455" w:type="dxa"/>
            <w:tcBorders>
              <w:top w:val="single" w:sz="12" w:space="0" w:color="auto"/>
              <w:left w:val="nil"/>
              <w:bottom w:val="single" w:sz="4" w:space="0" w:color="auto"/>
              <w:right w:val="nil"/>
            </w:tcBorders>
          </w:tcPr>
          <w:p w14:paraId="3A890130" w14:textId="77777777" w:rsidR="008C158B" w:rsidRPr="003A500A" w:rsidRDefault="008C158B" w:rsidP="00C77344">
            <w:pPr>
              <w:spacing w:after="0" w:line="240" w:lineRule="auto"/>
            </w:pPr>
            <w:r w:rsidRPr="003A500A">
              <w:t>446 (22.2)</w:t>
            </w:r>
          </w:p>
        </w:tc>
        <w:tc>
          <w:tcPr>
            <w:tcW w:w="1943" w:type="dxa"/>
            <w:tcBorders>
              <w:top w:val="single" w:sz="12" w:space="0" w:color="auto"/>
              <w:left w:val="nil"/>
              <w:bottom w:val="single" w:sz="4" w:space="0" w:color="auto"/>
              <w:right w:val="nil"/>
            </w:tcBorders>
          </w:tcPr>
          <w:p w14:paraId="34FF7491" w14:textId="77777777" w:rsidR="008C158B" w:rsidRPr="003A500A" w:rsidRDefault="008C158B" w:rsidP="00C77344">
            <w:pPr>
              <w:spacing w:after="0" w:line="240" w:lineRule="auto"/>
            </w:pPr>
            <w:r w:rsidRPr="003A500A">
              <w:t>280 (13.9)</w:t>
            </w:r>
          </w:p>
        </w:tc>
        <w:tc>
          <w:tcPr>
            <w:tcW w:w="2310" w:type="dxa"/>
            <w:tcBorders>
              <w:top w:val="single" w:sz="12" w:space="0" w:color="auto"/>
              <w:left w:val="nil"/>
              <w:bottom w:val="single" w:sz="4" w:space="0" w:color="auto"/>
              <w:right w:val="nil"/>
            </w:tcBorders>
          </w:tcPr>
          <w:p w14:paraId="4727A841" w14:textId="77777777" w:rsidR="008C158B" w:rsidRPr="003A500A" w:rsidRDefault="008C158B" w:rsidP="00C77344">
            <w:pPr>
              <w:spacing w:after="0" w:line="240" w:lineRule="auto"/>
            </w:pPr>
            <w:r w:rsidRPr="003A500A">
              <w:t>826 (41.1)</w:t>
            </w:r>
          </w:p>
        </w:tc>
        <w:tc>
          <w:tcPr>
            <w:tcW w:w="1864" w:type="dxa"/>
            <w:tcBorders>
              <w:top w:val="single" w:sz="12" w:space="0" w:color="auto"/>
              <w:left w:val="nil"/>
              <w:bottom w:val="single" w:sz="4" w:space="0" w:color="auto"/>
              <w:right w:val="nil"/>
            </w:tcBorders>
          </w:tcPr>
          <w:p w14:paraId="576EADB0" w14:textId="77777777" w:rsidR="008C158B" w:rsidRPr="003A500A" w:rsidRDefault="008C158B" w:rsidP="00C77344">
            <w:pPr>
              <w:spacing w:after="0" w:line="240" w:lineRule="auto"/>
            </w:pPr>
            <w:r w:rsidRPr="003A500A">
              <w:t>608 (30.2)</w:t>
            </w:r>
          </w:p>
        </w:tc>
      </w:tr>
      <w:tr w:rsidR="008C158B" w:rsidRPr="003A500A" w14:paraId="2CDA6550" w14:textId="77777777" w:rsidTr="00C77344">
        <w:tc>
          <w:tcPr>
            <w:tcW w:w="1454" w:type="dxa"/>
            <w:tcBorders>
              <w:top w:val="single" w:sz="4" w:space="0" w:color="auto"/>
              <w:left w:val="nil"/>
              <w:bottom w:val="single" w:sz="4" w:space="0" w:color="auto"/>
              <w:right w:val="nil"/>
            </w:tcBorders>
          </w:tcPr>
          <w:p w14:paraId="3B36FA2E" w14:textId="77777777" w:rsidR="008C158B" w:rsidRPr="003A500A" w:rsidRDefault="008C158B" w:rsidP="00C77344">
            <w:pPr>
              <w:spacing w:after="0" w:line="240" w:lineRule="auto"/>
            </w:pPr>
            <w:r w:rsidRPr="003A500A">
              <w:t>Done this, more than usual</w:t>
            </w:r>
          </w:p>
        </w:tc>
        <w:tc>
          <w:tcPr>
            <w:tcW w:w="1455" w:type="dxa"/>
            <w:tcBorders>
              <w:top w:val="single" w:sz="4" w:space="0" w:color="auto"/>
              <w:left w:val="nil"/>
              <w:bottom w:val="single" w:sz="4" w:space="0" w:color="auto"/>
              <w:right w:val="nil"/>
            </w:tcBorders>
          </w:tcPr>
          <w:p w14:paraId="47287F64" w14:textId="77777777" w:rsidR="008C158B" w:rsidRPr="003A500A" w:rsidRDefault="008C158B" w:rsidP="00C77344">
            <w:pPr>
              <w:spacing w:after="0" w:line="240" w:lineRule="auto"/>
            </w:pPr>
            <w:r w:rsidRPr="003A500A">
              <w:t>1356 (67.4)</w:t>
            </w:r>
          </w:p>
        </w:tc>
        <w:tc>
          <w:tcPr>
            <w:tcW w:w="1943" w:type="dxa"/>
            <w:tcBorders>
              <w:top w:val="single" w:sz="4" w:space="0" w:color="auto"/>
              <w:left w:val="nil"/>
              <w:bottom w:val="single" w:sz="4" w:space="0" w:color="auto"/>
              <w:right w:val="nil"/>
            </w:tcBorders>
          </w:tcPr>
          <w:p w14:paraId="77AC0082" w14:textId="77777777" w:rsidR="008C158B" w:rsidRPr="003A500A" w:rsidRDefault="008C158B" w:rsidP="00C77344">
            <w:pPr>
              <w:spacing w:after="0" w:line="240" w:lineRule="auto"/>
            </w:pPr>
            <w:r w:rsidRPr="003A500A">
              <w:t>659 (32.8)</w:t>
            </w:r>
          </w:p>
        </w:tc>
        <w:tc>
          <w:tcPr>
            <w:tcW w:w="2310" w:type="dxa"/>
            <w:tcBorders>
              <w:top w:val="single" w:sz="4" w:space="0" w:color="auto"/>
              <w:left w:val="nil"/>
              <w:bottom w:val="single" w:sz="4" w:space="0" w:color="auto"/>
              <w:right w:val="nil"/>
            </w:tcBorders>
          </w:tcPr>
          <w:p w14:paraId="1C9C6B9F" w14:textId="77777777" w:rsidR="008C158B" w:rsidRPr="003A500A" w:rsidRDefault="008C158B" w:rsidP="00C77344">
            <w:pPr>
              <w:spacing w:after="0" w:line="240" w:lineRule="auto"/>
            </w:pPr>
            <w:r w:rsidRPr="003A500A">
              <w:t>1094 (54.4)</w:t>
            </w:r>
          </w:p>
        </w:tc>
        <w:tc>
          <w:tcPr>
            <w:tcW w:w="1864" w:type="dxa"/>
            <w:tcBorders>
              <w:top w:val="single" w:sz="4" w:space="0" w:color="auto"/>
              <w:left w:val="nil"/>
              <w:bottom w:val="single" w:sz="4" w:space="0" w:color="auto"/>
              <w:right w:val="nil"/>
            </w:tcBorders>
          </w:tcPr>
          <w:p w14:paraId="37D977EC" w14:textId="77777777" w:rsidR="008C158B" w:rsidRPr="003A500A" w:rsidRDefault="008C158B" w:rsidP="00C77344">
            <w:pPr>
              <w:spacing w:after="0" w:line="240" w:lineRule="auto"/>
            </w:pPr>
            <w:r w:rsidRPr="003A500A">
              <w:t>1167 (58.0)</w:t>
            </w:r>
          </w:p>
        </w:tc>
      </w:tr>
      <w:tr w:rsidR="008C158B" w:rsidRPr="003A500A" w14:paraId="098F171A" w14:textId="77777777" w:rsidTr="00C77344">
        <w:tc>
          <w:tcPr>
            <w:tcW w:w="1454" w:type="dxa"/>
            <w:tcBorders>
              <w:top w:val="single" w:sz="4" w:space="0" w:color="auto"/>
              <w:left w:val="nil"/>
              <w:bottom w:val="single" w:sz="4" w:space="0" w:color="auto"/>
              <w:right w:val="nil"/>
            </w:tcBorders>
          </w:tcPr>
          <w:p w14:paraId="516D79F7" w14:textId="77777777" w:rsidR="008C158B" w:rsidRPr="003A500A" w:rsidRDefault="008C158B" w:rsidP="00C77344">
            <w:pPr>
              <w:spacing w:after="0" w:line="240" w:lineRule="auto"/>
            </w:pPr>
            <w:r w:rsidRPr="003A500A">
              <w:t>Not done this</w:t>
            </w:r>
          </w:p>
        </w:tc>
        <w:tc>
          <w:tcPr>
            <w:tcW w:w="1455" w:type="dxa"/>
            <w:tcBorders>
              <w:top w:val="single" w:sz="4" w:space="0" w:color="auto"/>
              <w:left w:val="nil"/>
              <w:bottom w:val="single" w:sz="4" w:space="0" w:color="auto"/>
              <w:right w:val="nil"/>
            </w:tcBorders>
          </w:tcPr>
          <w:p w14:paraId="6FECD2A4" w14:textId="77777777" w:rsidR="008C158B" w:rsidRPr="003A500A" w:rsidRDefault="008C158B" w:rsidP="00C77344">
            <w:pPr>
              <w:spacing w:after="0" w:line="240" w:lineRule="auto"/>
            </w:pPr>
            <w:r w:rsidRPr="003A500A">
              <w:t>59 (2.9)</w:t>
            </w:r>
          </w:p>
        </w:tc>
        <w:tc>
          <w:tcPr>
            <w:tcW w:w="1943" w:type="dxa"/>
            <w:tcBorders>
              <w:top w:val="single" w:sz="4" w:space="0" w:color="auto"/>
              <w:left w:val="nil"/>
              <w:bottom w:val="single" w:sz="4" w:space="0" w:color="auto"/>
              <w:right w:val="nil"/>
            </w:tcBorders>
          </w:tcPr>
          <w:p w14:paraId="6B59DC94" w14:textId="77777777" w:rsidR="008C158B" w:rsidRPr="003A500A" w:rsidRDefault="008C158B" w:rsidP="00C77344">
            <w:pPr>
              <w:spacing w:after="0" w:line="240" w:lineRule="auto"/>
            </w:pPr>
            <w:r w:rsidRPr="003A500A">
              <w:t>66 (3.3)</w:t>
            </w:r>
          </w:p>
        </w:tc>
        <w:tc>
          <w:tcPr>
            <w:tcW w:w="2310" w:type="dxa"/>
            <w:tcBorders>
              <w:top w:val="single" w:sz="4" w:space="0" w:color="auto"/>
              <w:left w:val="nil"/>
              <w:bottom w:val="single" w:sz="4" w:space="0" w:color="auto"/>
              <w:right w:val="nil"/>
            </w:tcBorders>
          </w:tcPr>
          <w:p w14:paraId="71701578" w14:textId="77777777" w:rsidR="008C158B" w:rsidRPr="003A500A" w:rsidRDefault="008C158B" w:rsidP="00C77344">
            <w:pPr>
              <w:spacing w:after="0" w:line="240" w:lineRule="auto"/>
            </w:pPr>
            <w:r w:rsidRPr="003A500A">
              <w:t>67 (3.3)</w:t>
            </w:r>
          </w:p>
        </w:tc>
        <w:tc>
          <w:tcPr>
            <w:tcW w:w="1864" w:type="dxa"/>
            <w:tcBorders>
              <w:top w:val="single" w:sz="4" w:space="0" w:color="auto"/>
              <w:left w:val="nil"/>
              <w:bottom w:val="single" w:sz="4" w:space="0" w:color="auto"/>
              <w:right w:val="nil"/>
            </w:tcBorders>
          </w:tcPr>
          <w:p w14:paraId="73F49899" w14:textId="77777777" w:rsidR="008C158B" w:rsidRPr="003A500A" w:rsidRDefault="008C158B" w:rsidP="00C77344">
            <w:pPr>
              <w:spacing w:after="0" w:line="240" w:lineRule="auto"/>
            </w:pPr>
            <w:r w:rsidRPr="003A500A">
              <w:t>132 (6.6)</w:t>
            </w:r>
          </w:p>
        </w:tc>
      </w:tr>
      <w:tr w:rsidR="008C158B" w:rsidRPr="003A500A" w14:paraId="43712D95" w14:textId="77777777" w:rsidTr="00C77344">
        <w:tc>
          <w:tcPr>
            <w:tcW w:w="1454" w:type="dxa"/>
            <w:tcBorders>
              <w:top w:val="single" w:sz="4" w:space="0" w:color="auto"/>
              <w:left w:val="nil"/>
              <w:bottom w:val="single" w:sz="12" w:space="0" w:color="auto"/>
              <w:right w:val="nil"/>
            </w:tcBorders>
          </w:tcPr>
          <w:p w14:paraId="5175FB1D" w14:textId="77777777" w:rsidR="008C158B" w:rsidRPr="003A500A" w:rsidRDefault="008C158B" w:rsidP="00C77344">
            <w:pPr>
              <w:spacing w:after="0" w:line="240" w:lineRule="auto"/>
            </w:pPr>
            <w:r w:rsidRPr="003A500A">
              <w:t>Not applicable</w:t>
            </w:r>
          </w:p>
        </w:tc>
        <w:tc>
          <w:tcPr>
            <w:tcW w:w="1455" w:type="dxa"/>
            <w:tcBorders>
              <w:top w:val="single" w:sz="4" w:space="0" w:color="auto"/>
              <w:left w:val="nil"/>
              <w:bottom w:val="single" w:sz="12" w:space="0" w:color="auto"/>
              <w:right w:val="nil"/>
            </w:tcBorders>
          </w:tcPr>
          <w:p w14:paraId="362F69FE" w14:textId="77777777" w:rsidR="008C158B" w:rsidRPr="003A500A" w:rsidRDefault="008C158B" w:rsidP="00C77344">
            <w:pPr>
              <w:spacing w:after="0" w:line="240" w:lineRule="auto"/>
            </w:pPr>
            <w:r w:rsidRPr="003A500A">
              <w:t>151 (7.5)</w:t>
            </w:r>
          </w:p>
        </w:tc>
        <w:tc>
          <w:tcPr>
            <w:tcW w:w="1943" w:type="dxa"/>
            <w:tcBorders>
              <w:top w:val="single" w:sz="4" w:space="0" w:color="auto"/>
              <w:left w:val="nil"/>
              <w:bottom w:val="single" w:sz="12" w:space="0" w:color="auto"/>
              <w:right w:val="nil"/>
            </w:tcBorders>
          </w:tcPr>
          <w:p w14:paraId="540202AC" w14:textId="77777777" w:rsidR="008C158B" w:rsidRPr="003A500A" w:rsidRDefault="008C158B" w:rsidP="00C77344">
            <w:pPr>
              <w:spacing w:after="0" w:line="240" w:lineRule="auto"/>
            </w:pPr>
            <w:r w:rsidRPr="003A500A">
              <w:t>1007 (50.0)</w:t>
            </w:r>
          </w:p>
        </w:tc>
        <w:tc>
          <w:tcPr>
            <w:tcW w:w="2310" w:type="dxa"/>
            <w:tcBorders>
              <w:top w:val="single" w:sz="4" w:space="0" w:color="auto"/>
              <w:left w:val="nil"/>
              <w:bottom w:val="single" w:sz="12" w:space="0" w:color="auto"/>
              <w:right w:val="nil"/>
            </w:tcBorders>
          </w:tcPr>
          <w:p w14:paraId="6C2D72AC" w14:textId="77777777" w:rsidR="008C158B" w:rsidRPr="003A500A" w:rsidRDefault="008C158B" w:rsidP="00C77344">
            <w:pPr>
              <w:spacing w:after="0" w:line="240" w:lineRule="auto"/>
            </w:pPr>
            <w:r w:rsidRPr="003A500A">
              <w:t>25 (1.2)</w:t>
            </w:r>
          </w:p>
        </w:tc>
        <w:tc>
          <w:tcPr>
            <w:tcW w:w="1864" w:type="dxa"/>
            <w:tcBorders>
              <w:top w:val="single" w:sz="4" w:space="0" w:color="auto"/>
              <w:left w:val="nil"/>
              <w:bottom w:val="single" w:sz="12" w:space="0" w:color="auto"/>
              <w:right w:val="nil"/>
            </w:tcBorders>
          </w:tcPr>
          <w:p w14:paraId="269529CC" w14:textId="77777777" w:rsidR="008C158B" w:rsidRPr="003A500A" w:rsidRDefault="008C158B" w:rsidP="00C77344">
            <w:pPr>
              <w:spacing w:after="0" w:line="240" w:lineRule="auto"/>
            </w:pPr>
            <w:r w:rsidRPr="003A500A">
              <w:t>105 (5.2)</w:t>
            </w:r>
          </w:p>
        </w:tc>
      </w:tr>
    </w:tbl>
    <w:p w14:paraId="67EE88FD" w14:textId="77777777" w:rsidR="008C158B" w:rsidRPr="003A500A" w:rsidRDefault="008C158B" w:rsidP="008C158B"/>
    <w:p w14:paraId="450A4646" w14:textId="77777777" w:rsidR="008C158B" w:rsidRPr="003A500A" w:rsidRDefault="008C158B" w:rsidP="008C158B">
      <w:pPr>
        <w:spacing w:after="160" w:line="259" w:lineRule="auto"/>
      </w:pPr>
      <w:r w:rsidRPr="003A500A">
        <w:br w:type="page"/>
      </w:r>
    </w:p>
    <w:p w14:paraId="6EBC13EB" w14:textId="77777777" w:rsidR="008C158B" w:rsidRDefault="008C158B" w:rsidP="008C158B">
      <w:pPr>
        <w:spacing w:after="160" w:line="256" w:lineRule="auto"/>
      </w:pPr>
      <w:r w:rsidRPr="003A500A">
        <w:lastRenderedPageBreak/>
        <w:t xml:space="preserve">Table 2. Associations between </w:t>
      </w:r>
      <w:r>
        <w:t>sociodemographic</w:t>
      </w:r>
      <w:r w:rsidRPr="003A500A">
        <w:t xml:space="preserve"> characteristics, employment characteristics and washing hands more than usual.</w:t>
      </w:r>
    </w:p>
    <w:tbl>
      <w:tblPr>
        <w:tblStyle w:val="TableGrid"/>
        <w:tblW w:w="0" w:type="auto"/>
        <w:tblLook w:val="04A0" w:firstRow="1" w:lastRow="0" w:firstColumn="1" w:lastColumn="0" w:noHBand="0" w:noVBand="1"/>
      </w:tblPr>
      <w:tblGrid>
        <w:gridCol w:w="1682"/>
        <w:gridCol w:w="1836"/>
        <w:gridCol w:w="1836"/>
        <w:gridCol w:w="1836"/>
        <w:gridCol w:w="1836"/>
      </w:tblGrid>
      <w:tr w:rsidR="008C158B" w:rsidRPr="006E3C6F" w14:paraId="21D1BB59" w14:textId="77777777" w:rsidTr="00C77344">
        <w:trPr>
          <w:trHeight w:val="208"/>
        </w:trPr>
        <w:tc>
          <w:tcPr>
            <w:tcW w:w="2254" w:type="dxa"/>
            <w:tcBorders>
              <w:top w:val="single" w:sz="12" w:space="0" w:color="auto"/>
              <w:left w:val="nil"/>
              <w:bottom w:val="single" w:sz="12" w:space="0" w:color="auto"/>
              <w:right w:val="nil"/>
            </w:tcBorders>
          </w:tcPr>
          <w:p w14:paraId="4054FE21" w14:textId="77777777" w:rsidR="008C158B" w:rsidRPr="006E3C6F" w:rsidRDefault="008C158B" w:rsidP="00C77344">
            <w:pPr>
              <w:spacing w:after="0" w:line="257" w:lineRule="auto"/>
              <w:rPr>
                <w:sz w:val="20"/>
              </w:rPr>
            </w:pPr>
          </w:p>
        </w:tc>
        <w:tc>
          <w:tcPr>
            <w:tcW w:w="2254" w:type="dxa"/>
            <w:tcBorders>
              <w:top w:val="single" w:sz="12" w:space="0" w:color="auto"/>
              <w:left w:val="nil"/>
              <w:bottom w:val="single" w:sz="12" w:space="0" w:color="auto"/>
              <w:right w:val="nil"/>
            </w:tcBorders>
          </w:tcPr>
          <w:p w14:paraId="17A6173A" w14:textId="77777777" w:rsidR="008C158B" w:rsidRPr="00065A78" w:rsidRDefault="008C158B" w:rsidP="00C77344">
            <w:pPr>
              <w:spacing w:after="0" w:line="257" w:lineRule="auto"/>
              <w:rPr>
                <w:bCs/>
                <w:sz w:val="20"/>
              </w:rPr>
            </w:pPr>
            <w:r w:rsidRPr="00065A78">
              <w:rPr>
                <w:bCs/>
                <w:sz w:val="22"/>
              </w:rPr>
              <w:t>Washing hands when arrive home more than usual</w:t>
            </w:r>
          </w:p>
        </w:tc>
        <w:tc>
          <w:tcPr>
            <w:tcW w:w="2254" w:type="dxa"/>
            <w:tcBorders>
              <w:top w:val="single" w:sz="12" w:space="0" w:color="auto"/>
              <w:left w:val="nil"/>
              <w:bottom w:val="single" w:sz="12" w:space="0" w:color="auto"/>
              <w:right w:val="nil"/>
            </w:tcBorders>
          </w:tcPr>
          <w:p w14:paraId="59D5BA60" w14:textId="77777777" w:rsidR="008C158B" w:rsidRPr="00065A78" w:rsidRDefault="008C158B" w:rsidP="00C77344">
            <w:pPr>
              <w:spacing w:after="0" w:line="257" w:lineRule="auto"/>
              <w:rPr>
                <w:bCs/>
                <w:sz w:val="20"/>
              </w:rPr>
            </w:pPr>
            <w:r w:rsidRPr="00065A78">
              <w:rPr>
                <w:bCs/>
                <w:sz w:val="22"/>
              </w:rPr>
              <w:t>Washing hands when arrive at work more than usual</w:t>
            </w:r>
          </w:p>
        </w:tc>
        <w:tc>
          <w:tcPr>
            <w:tcW w:w="2254" w:type="dxa"/>
            <w:tcBorders>
              <w:top w:val="single" w:sz="12" w:space="0" w:color="auto"/>
              <w:left w:val="nil"/>
              <w:bottom w:val="single" w:sz="12" w:space="0" w:color="auto"/>
              <w:right w:val="nil"/>
            </w:tcBorders>
          </w:tcPr>
          <w:p w14:paraId="775BD874" w14:textId="77777777" w:rsidR="008C158B" w:rsidRPr="00065A78" w:rsidRDefault="008C158B" w:rsidP="00C77344">
            <w:pPr>
              <w:spacing w:after="0" w:line="257" w:lineRule="auto"/>
              <w:rPr>
                <w:bCs/>
                <w:sz w:val="20"/>
              </w:rPr>
            </w:pPr>
            <w:r w:rsidRPr="00065A78">
              <w:rPr>
                <w:bCs/>
                <w:sz w:val="22"/>
              </w:rPr>
              <w:t>Washing hands before eating or preparing food more than usual</w:t>
            </w:r>
          </w:p>
        </w:tc>
        <w:tc>
          <w:tcPr>
            <w:tcW w:w="2254" w:type="dxa"/>
            <w:tcBorders>
              <w:top w:val="single" w:sz="12" w:space="0" w:color="auto"/>
              <w:left w:val="nil"/>
              <w:bottom w:val="single" w:sz="12" w:space="0" w:color="auto"/>
              <w:right w:val="nil"/>
            </w:tcBorders>
          </w:tcPr>
          <w:p w14:paraId="198BC358" w14:textId="77777777" w:rsidR="008C158B" w:rsidRPr="00065A78" w:rsidRDefault="008C158B" w:rsidP="00C77344">
            <w:pPr>
              <w:spacing w:after="0" w:line="257" w:lineRule="auto"/>
              <w:rPr>
                <w:bCs/>
                <w:sz w:val="22"/>
              </w:rPr>
            </w:pPr>
            <w:r w:rsidRPr="00065A78">
              <w:rPr>
                <w:bCs/>
                <w:sz w:val="22"/>
              </w:rPr>
              <w:t>Washing hands after blowing nose more than usual</w:t>
            </w:r>
          </w:p>
        </w:tc>
      </w:tr>
      <w:tr w:rsidR="008C158B" w:rsidRPr="006E3C6F" w14:paraId="5AFDDF3B" w14:textId="77777777" w:rsidTr="00C77344">
        <w:tc>
          <w:tcPr>
            <w:tcW w:w="2254" w:type="dxa"/>
            <w:tcBorders>
              <w:top w:val="single" w:sz="12" w:space="0" w:color="auto"/>
              <w:left w:val="nil"/>
              <w:right w:val="nil"/>
            </w:tcBorders>
          </w:tcPr>
          <w:p w14:paraId="060CF78A" w14:textId="77777777" w:rsidR="008C158B" w:rsidRPr="006E3C6F" w:rsidRDefault="008C158B" w:rsidP="00C77344">
            <w:pPr>
              <w:spacing w:after="0" w:line="257" w:lineRule="auto"/>
              <w:rPr>
                <w:sz w:val="20"/>
              </w:rPr>
            </w:pPr>
            <w:r w:rsidRPr="006E3C6F">
              <w:rPr>
                <w:sz w:val="20"/>
              </w:rPr>
              <w:t>Strong positive association</w:t>
            </w:r>
          </w:p>
        </w:tc>
        <w:tc>
          <w:tcPr>
            <w:tcW w:w="2254" w:type="dxa"/>
            <w:tcBorders>
              <w:top w:val="single" w:sz="12" w:space="0" w:color="auto"/>
              <w:left w:val="nil"/>
              <w:right w:val="nil"/>
            </w:tcBorders>
          </w:tcPr>
          <w:p w14:paraId="3A811112" w14:textId="77777777" w:rsidR="008C158B" w:rsidRPr="006E3C6F" w:rsidRDefault="008C158B" w:rsidP="00C77344">
            <w:pPr>
              <w:spacing w:after="0" w:line="257" w:lineRule="auto"/>
              <w:rPr>
                <w:sz w:val="20"/>
              </w:rPr>
            </w:pPr>
            <w:r>
              <w:rPr>
                <w:sz w:val="20"/>
              </w:rPr>
              <w:t>A</w:t>
            </w:r>
            <w:r w:rsidRPr="006E3C6F">
              <w:rPr>
                <w:sz w:val="20"/>
              </w:rPr>
              <w:t>greeing that people can spread coronavirus even if they are asymptomatic</w:t>
            </w:r>
          </w:p>
        </w:tc>
        <w:tc>
          <w:tcPr>
            <w:tcW w:w="2254" w:type="dxa"/>
            <w:tcBorders>
              <w:top w:val="single" w:sz="12" w:space="0" w:color="auto"/>
              <w:left w:val="nil"/>
              <w:right w:val="nil"/>
            </w:tcBorders>
          </w:tcPr>
          <w:p w14:paraId="0478B244" w14:textId="77777777" w:rsidR="008C158B" w:rsidRPr="006E3C6F" w:rsidRDefault="008C158B" w:rsidP="00C77344">
            <w:pPr>
              <w:spacing w:after="0" w:line="257" w:lineRule="auto"/>
              <w:rPr>
                <w:sz w:val="20"/>
              </w:rPr>
            </w:pPr>
            <w:r>
              <w:rPr>
                <w:sz w:val="20"/>
              </w:rPr>
              <w:t>Worry,</w:t>
            </w:r>
            <w:r w:rsidRPr="006E3C6F">
              <w:rPr>
                <w:sz w:val="20"/>
              </w:rPr>
              <w:t xml:space="preserve"> satisfaction with Government response</w:t>
            </w:r>
            <w:r>
              <w:rPr>
                <w:sz w:val="20"/>
              </w:rPr>
              <w:t>,</w:t>
            </w:r>
            <w:r w:rsidRPr="006E3C6F">
              <w:rPr>
                <w:sz w:val="20"/>
              </w:rPr>
              <w:t xml:space="preserve"> credibility of Government</w:t>
            </w:r>
            <w:r>
              <w:rPr>
                <w:sz w:val="20"/>
              </w:rPr>
              <w:t xml:space="preserve">, </w:t>
            </w:r>
            <w:r w:rsidRPr="006E3C6F">
              <w:rPr>
                <w:sz w:val="20"/>
              </w:rPr>
              <w:t>agreeing that people can spread coronavirus even if they are asymptomatic</w:t>
            </w:r>
          </w:p>
        </w:tc>
        <w:tc>
          <w:tcPr>
            <w:tcW w:w="2254" w:type="dxa"/>
            <w:tcBorders>
              <w:top w:val="single" w:sz="12" w:space="0" w:color="auto"/>
              <w:left w:val="nil"/>
              <w:right w:val="nil"/>
            </w:tcBorders>
          </w:tcPr>
          <w:p w14:paraId="255B7C33" w14:textId="77777777" w:rsidR="008C158B" w:rsidRPr="006E3C6F" w:rsidRDefault="008C158B" w:rsidP="00C77344">
            <w:pPr>
              <w:spacing w:after="0" w:line="257" w:lineRule="auto"/>
              <w:rPr>
                <w:sz w:val="20"/>
              </w:rPr>
            </w:pPr>
            <w:r>
              <w:rPr>
                <w:sz w:val="20"/>
              </w:rPr>
              <w:t>Worry</w:t>
            </w:r>
          </w:p>
        </w:tc>
        <w:tc>
          <w:tcPr>
            <w:tcW w:w="2254" w:type="dxa"/>
            <w:tcBorders>
              <w:top w:val="single" w:sz="12" w:space="0" w:color="auto"/>
              <w:left w:val="nil"/>
              <w:right w:val="nil"/>
            </w:tcBorders>
          </w:tcPr>
          <w:p w14:paraId="41B86B6C" w14:textId="77777777" w:rsidR="008C158B" w:rsidRPr="006E3C6F" w:rsidRDefault="008C158B" w:rsidP="00C77344">
            <w:pPr>
              <w:spacing w:after="0" w:line="257" w:lineRule="auto"/>
              <w:rPr>
                <w:sz w:val="20"/>
              </w:rPr>
            </w:pPr>
          </w:p>
        </w:tc>
      </w:tr>
      <w:tr w:rsidR="008C158B" w:rsidRPr="006E3C6F" w14:paraId="320963A8" w14:textId="77777777" w:rsidTr="00C77344">
        <w:tc>
          <w:tcPr>
            <w:tcW w:w="2254" w:type="dxa"/>
            <w:tcBorders>
              <w:left w:val="nil"/>
              <w:right w:val="nil"/>
            </w:tcBorders>
          </w:tcPr>
          <w:p w14:paraId="5869C1D5" w14:textId="77777777" w:rsidR="008C158B" w:rsidRPr="006E3C6F" w:rsidRDefault="008C158B" w:rsidP="00C77344">
            <w:pPr>
              <w:spacing w:after="0" w:line="257" w:lineRule="auto"/>
              <w:rPr>
                <w:sz w:val="20"/>
              </w:rPr>
            </w:pPr>
            <w:r w:rsidRPr="006E3C6F">
              <w:rPr>
                <w:sz w:val="20"/>
              </w:rPr>
              <w:t>Positive association</w:t>
            </w:r>
          </w:p>
        </w:tc>
        <w:tc>
          <w:tcPr>
            <w:tcW w:w="2254" w:type="dxa"/>
            <w:tcBorders>
              <w:left w:val="nil"/>
              <w:right w:val="nil"/>
            </w:tcBorders>
          </w:tcPr>
          <w:p w14:paraId="6C3DFBB1" w14:textId="77777777" w:rsidR="008C158B" w:rsidRPr="006E3C6F" w:rsidRDefault="008C158B" w:rsidP="00C77344">
            <w:pPr>
              <w:spacing w:after="0" w:line="257" w:lineRule="auto"/>
              <w:rPr>
                <w:sz w:val="20"/>
              </w:rPr>
            </w:pPr>
            <w:r>
              <w:rPr>
                <w:sz w:val="20"/>
              </w:rPr>
              <w:t xml:space="preserve">Worry, </w:t>
            </w:r>
            <w:r w:rsidRPr="006E3C6F">
              <w:rPr>
                <w:sz w:val="20"/>
              </w:rPr>
              <w:t>perceived risk (</w:t>
            </w:r>
            <w:r>
              <w:rPr>
                <w:sz w:val="20"/>
              </w:rPr>
              <w:t>people in the UK</w:t>
            </w:r>
            <w:r w:rsidRPr="006E3C6F">
              <w:rPr>
                <w:sz w:val="20"/>
              </w:rPr>
              <w:t>), perceived severity of coronavirus, concern about passing coronavirus to someone who is at risk</w:t>
            </w:r>
          </w:p>
        </w:tc>
        <w:tc>
          <w:tcPr>
            <w:tcW w:w="2254" w:type="dxa"/>
            <w:tcBorders>
              <w:left w:val="nil"/>
              <w:right w:val="nil"/>
            </w:tcBorders>
          </w:tcPr>
          <w:p w14:paraId="20EDA40C" w14:textId="77777777" w:rsidR="008C158B" w:rsidRPr="006E3C6F" w:rsidRDefault="008C158B" w:rsidP="00C77344">
            <w:pPr>
              <w:spacing w:after="0" w:line="257" w:lineRule="auto"/>
              <w:rPr>
                <w:sz w:val="20"/>
              </w:rPr>
            </w:pPr>
            <w:r>
              <w:rPr>
                <w:sz w:val="20"/>
              </w:rPr>
              <w:t>P</w:t>
            </w:r>
            <w:r w:rsidRPr="006E3C6F">
              <w:rPr>
                <w:sz w:val="20"/>
              </w:rPr>
              <w:t>erceived risk (</w:t>
            </w:r>
            <w:r>
              <w:rPr>
                <w:sz w:val="20"/>
              </w:rPr>
              <w:t>people in the UK</w:t>
            </w:r>
            <w:r w:rsidRPr="006E3C6F">
              <w:rPr>
                <w:sz w:val="20"/>
              </w:rPr>
              <w:t>), perceived severity of coronavirus, concern about passing coronavirus to someone who is at risk</w:t>
            </w:r>
          </w:p>
        </w:tc>
        <w:tc>
          <w:tcPr>
            <w:tcW w:w="2254" w:type="dxa"/>
            <w:tcBorders>
              <w:left w:val="nil"/>
              <w:right w:val="nil"/>
            </w:tcBorders>
          </w:tcPr>
          <w:p w14:paraId="57BB25D1" w14:textId="77777777" w:rsidR="008C158B" w:rsidRPr="006E3C6F" w:rsidRDefault="008C158B" w:rsidP="00C77344">
            <w:pPr>
              <w:spacing w:after="0" w:line="257" w:lineRule="auto"/>
              <w:rPr>
                <w:sz w:val="20"/>
              </w:rPr>
            </w:pPr>
            <w:r>
              <w:rPr>
                <w:sz w:val="20"/>
              </w:rPr>
              <w:t>P</w:t>
            </w:r>
            <w:r w:rsidRPr="006E3C6F">
              <w:rPr>
                <w:sz w:val="20"/>
              </w:rPr>
              <w:t>erceived risk (self</w:t>
            </w:r>
            <w:r>
              <w:rPr>
                <w:sz w:val="20"/>
              </w:rPr>
              <w:t xml:space="preserve"> and to people in the UK</w:t>
            </w:r>
            <w:r w:rsidRPr="006E3C6F">
              <w:rPr>
                <w:sz w:val="20"/>
              </w:rPr>
              <w:t>), perceived severity of coronavirus, likelihood of catching coronavirus, concern about passing coronavirus to someone who is at risk</w:t>
            </w:r>
          </w:p>
        </w:tc>
        <w:tc>
          <w:tcPr>
            <w:tcW w:w="2254" w:type="dxa"/>
            <w:tcBorders>
              <w:left w:val="nil"/>
              <w:right w:val="nil"/>
            </w:tcBorders>
          </w:tcPr>
          <w:p w14:paraId="41A6AB60" w14:textId="77777777" w:rsidR="008C158B" w:rsidRPr="006E3C6F" w:rsidRDefault="008C158B" w:rsidP="00C77344">
            <w:pPr>
              <w:spacing w:after="0" w:line="257" w:lineRule="auto"/>
              <w:rPr>
                <w:sz w:val="20"/>
              </w:rPr>
            </w:pPr>
            <w:r>
              <w:rPr>
                <w:sz w:val="20"/>
              </w:rPr>
              <w:t>Worry,</w:t>
            </w:r>
            <w:r w:rsidRPr="006E3C6F">
              <w:rPr>
                <w:sz w:val="20"/>
              </w:rPr>
              <w:t xml:space="preserve"> likelihood of catching coronavirus, concern about passing coronavirus to someone who is at risk</w:t>
            </w:r>
          </w:p>
        </w:tc>
      </w:tr>
      <w:tr w:rsidR="008C158B" w:rsidRPr="006E3C6F" w14:paraId="19EC3D7E" w14:textId="77777777" w:rsidTr="00C77344">
        <w:tc>
          <w:tcPr>
            <w:tcW w:w="2254" w:type="dxa"/>
            <w:tcBorders>
              <w:left w:val="nil"/>
              <w:right w:val="nil"/>
            </w:tcBorders>
          </w:tcPr>
          <w:p w14:paraId="2D40FF72" w14:textId="77777777" w:rsidR="008C158B" w:rsidRPr="006E3C6F" w:rsidRDefault="008C158B" w:rsidP="00C77344">
            <w:pPr>
              <w:spacing w:after="0" w:line="257" w:lineRule="auto"/>
              <w:rPr>
                <w:sz w:val="20"/>
              </w:rPr>
            </w:pPr>
            <w:r w:rsidRPr="006E3C6F">
              <w:rPr>
                <w:sz w:val="20"/>
              </w:rPr>
              <w:t>Not associated</w:t>
            </w:r>
          </w:p>
        </w:tc>
        <w:tc>
          <w:tcPr>
            <w:tcW w:w="2254" w:type="dxa"/>
            <w:tcBorders>
              <w:left w:val="nil"/>
              <w:right w:val="nil"/>
            </w:tcBorders>
          </w:tcPr>
          <w:p w14:paraId="319482F8" w14:textId="77777777" w:rsidR="008C158B" w:rsidRPr="006E3C6F" w:rsidRDefault="008C158B" w:rsidP="00C77344">
            <w:pPr>
              <w:spacing w:after="0" w:line="257" w:lineRule="auto"/>
              <w:rPr>
                <w:sz w:val="20"/>
              </w:rPr>
            </w:pPr>
            <w:r>
              <w:rPr>
                <w:sz w:val="20"/>
              </w:rPr>
              <w:t xml:space="preserve">Gender, age, dependent children, </w:t>
            </w:r>
            <w:r w:rsidRPr="006E3C6F">
              <w:rPr>
                <w:sz w:val="20"/>
              </w:rPr>
              <w:t>coronavirus-relevant chronic illness</w:t>
            </w:r>
            <w:r>
              <w:rPr>
                <w:sz w:val="20"/>
              </w:rPr>
              <w:t>– self</w:t>
            </w:r>
            <w:r w:rsidRPr="006E3C6F">
              <w:rPr>
                <w:sz w:val="20"/>
              </w:rPr>
              <w:t>, any chronic illness –household member,</w:t>
            </w:r>
            <w:r>
              <w:rPr>
                <w:sz w:val="20"/>
              </w:rPr>
              <w:t xml:space="preserve"> working status,</w:t>
            </w:r>
            <w:r w:rsidRPr="006E3C6F">
              <w:rPr>
                <w:sz w:val="20"/>
              </w:rPr>
              <w:t xml:space="preserve"> family member is NHS worker, friend is NHS worker, more deprived (Index of Multiple Deprivation), ethnicity, education,</w:t>
            </w:r>
            <w:r>
              <w:rPr>
                <w:sz w:val="20"/>
              </w:rPr>
              <w:t xml:space="preserve"> </w:t>
            </w:r>
            <w:r w:rsidRPr="006E3C6F">
              <w:rPr>
                <w:sz w:val="20"/>
              </w:rPr>
              <w:t>having a permanent job, being self-employed, being a key worker, socioeconomic group, perceived risk (self), likelihood of catching coronavirus, satisfaction with Government response</w:t>
            </w:r>
            <w:r>
              <w:rPr>
                <w:sz w:val="20"/>
              </w:rPr>
              <w:t>,</w:t>
            </w:r>
            <w:r w:rsidRPr="006E3C6F">
              <w:rPr>
                <w:sz w:val="20"/>
              </w:rPr>
              <w:t xml:space="preserve"> credibility of Government</w:t>
            </w:r>
          </w:p>
        </w:tc>
        <w:tc>
          <w:tcPr>
            <w:tcW w:w="2254" w:type="dxa"/>
            <w:tcBorders>
              <w:left w:val="nil"/>
              <w:right w:val="nil"/>
            </w:tcBorders>
          </w:tcPr>
          <w:p w14:paraId="297133AB" w14:textId="77777777" w:rsidR="008C158B" w:rsidRPr="00BA6E63" w:rsidRDefault="008C158B" w:rsidP="00C77344">
            <w:pPr>
              <w:spacing w:after="0" w:line="257" w:lineRule="auto"/>
              <w:rPr>
                <w:sz w:val="20"/>
              </w:rPr>
            </w:pPr>
            <w:r>
              <w:rPr>
                <w:sz w:val="20"/>
              </w:rPr>
              <w:t xml:space="preserve">Gender, age, dependent children, </w:t>
            </w:r>
            <w:r w:rsidRPr="006E3C6F">
              <w:rPr>
                <w:sz w:val="20"/>
              </w:rPr>
              <w:t>coronavirus-relevant chronic illness</w:t>
            </w:r>
            <w:r>
              <w:rPr>
                <w:sz w:val="20"/>
              </w:rPr>
              <w:t>– self</w:t>
            </w:r>
            <w:r w:rsidRPr="006E3C6F">
              <w:rPr>
                <w:sz w:val="20"/>
              </w:rPr>
              <w:t>, any chronic illness –household member,</w:t>
            </w:r>
            <w:r>
              <w:rPr>
                <w:sz w:val="20"/>
              </w:rPr>
              <w:t xml:space="preserve"> working status,</w:t>
            </w:r>
            <w:r w:rsidRPr="006E3C6F">
              <w:rPr>
                <w:sz w:val="20"/>
              </w:rPr>
              <w:t xml:space="preserve"> family member is NHS worker, friend is NHS worker, more deprived (Index of Multiple Deprivation), ethnicity, education, previous coronavirus (think have had it, or confirmed)</w:t>
            </w:r>
            <w:r>
              <w:rPr>
                <w:sz w:val="20"/>
              </w:rPr>
              <w:t>,</w:t>
            </w:r>
            <w:r w:rsidRPr="006E3C6F">
              <w:rPr>
                <w:sz w:val="20"/>
              </w:rPr>
              <w:t xml:space="preserve"> having a permanent job, being self-employed, being a key worker, socioeconomic group, perceived risk (self), likelihood of catching coronavirus</w:t>
            </w:r>
          </w:p>
        </w:tc>
        <w:tc>
          <w:tcPr>
            <w:tcW w:w="2254" w:type="dxa"/>
            <w:tcBorders>
              <w:left w:val="nil"/>
              <w:right w:val="nil"/>
            </w:tcBorders>
          </w:tcPr>
          <w:p w14:paraId="76D7FD36" w14:textId="77777777" w:rsidR="008C158B" w:rsidRPr="006E3C6F" w:rsidRDefault="008C158B" w:rsidP="00C77344">
            <w:pPr>
              <w:spacing w:after="0" w:line="257" w:lineRule="auto"/>
              <w:rPr>
                <w:sz w:val="20"/>
              </w:rPr>
            </w:pPr>
            <w:r>
              <w:rPr>
                <w:sz w:val="20"/>
              </w:rPr>
              <w:t xml:space="preserve">Gender, age, dependent children, </w:t>
            </w:r>
            <w:r w:rsidRPr="006E3C6F">
              <w:rPr>
                <w:sz w:val="20"/>
              </w:rPr>
              <w:t>coronavirus-relevant chronic illness</w:t>
            </w:r>
            <w:r>
              <w:rPr>
                <w:sz w:val="20"/>
              </w:rPr>
              <w:t>– self</w:t>
            </w:r>
            <w:r w:rsidRPr="006E3C6F">
              <w:rPr>
                <w:sz w:val="20"/>
              </w:rPr>
              <w:t>, any chronic illness –household member,</w:t>
            </w:r>
            <w:r>
              <w:rPr>
                <w:sz w:val="20"/>
              </w:rPr>
              <w:t xml:space="preserve"> working status, NHS worker,</w:t>
            </w:r>
            <w:r w:rsidRPr="006E3C6F">
              <w:rPr>
                <w:sz w:val="20"/>
              </w:rPr>
              <w:t xml:space="preserve"> family member is NHS worker, friend is NHS worker, more deprived (Index of Multiple Deprivation), ethnicity, education, previous coronavirus (think have had it, or confirmed)</w:t>
            </w:r>
            <w:r>
              <w:rPr>
                <w:sz w:val="20"/>
              </w:rPr>
              <w:t>,</w:t>
            </w:r>
            <w:r w:rsidRPr="006E3C6F">
              <w:rPr>
                <w:sz w:val="20"/>
              </w:rPr>
              <w:t xml:space="preserve"> having a permanent job, being self-employed, being a key worker, socioeconomic group, satisfaction with Government response</w:t>
            </w:r>
            <w:r>
              <w:rPr>
                <w:sz w:val="20"/>
              </w:rPr>
              <w:t>,</w:t>
            </w:r>
            <w:r w:rsidRPr="006E3C6F">
              <w:rPr>
                <w:sz w:val="20"/>
              </w:rPr>
              <w:t xml:space="preserve"> credibility of Government</w:t>
            </w:r>
            <w:r>
              <w:rPr>
                <w:sz w:val="20"/>
              </w:rPr>
              <w:t xml:space="preserve">, </w:t>
            </w:r>
            <w:r w:rsidRPr="006E3C6F">
              <w:rPr>
                <w:sz w:val="20"/>
              </w:rPr>
              <w:t>agreeing that people can spread coronavirus even if they are asymptomatic</w:t>
            </w:r>
          </w:p>
        </w:tc>
        <w:tc>
          <w:tcPr>
            <w:tcW w:w="2254" w:type="dxa"/>
            <w:tcBorders>
              <w:left w:val="nil"/>
              <w:right w:val="nil"/>
            </w:tcBorders>
          </w:tcPr>
          <w:p w14:paraId="5719F581" w14:textId="77777777" w:rsidR="008C158B" w:rsidRPr="006E3C6F" w:rsidRDefault="008C158B" w:rsidP="00C77344">
            <w:pPr>
              <w:spacing w:after="0" w:line="257" w:lineRule="auto"/>
              <w:rPr>
                <w:sz w:val="20"/>
              </w:rPr>
            </w:pPr>
            <w:r>
              <w:rPr>
                <w:sz w:val="20"/>
              </w:rPr>
              <w:t xml:space="preserve">Gender, dependent children, </w:t>
            </w:r>
            <w:r w:rsidRPr="006E3C6F">
              <w:rPr>
                <w:sz w:val="20"/>
              </w:rPr>
              <w:t>coronavirus-relevant chronic illness</w:t>
            </w:r>
            <w:r>
              <w:rPr>
                <w:sz w:val="20"/>
              </w:rPr>
              <w:t>– self</w:t>
            </w:r>
            <w:r w:rsidRPr="006E3C6F">
              <w:rPr>
                <w:sz w:val="20"/>
              </w:rPr>
              <w:t>, any chronic illness –household member,</w:t>
            </w:r>
            <w:r>
              <w:rPr>
                <w:sz w:val="20"/>
              </w:rPr>
              <w:t xml:space="preserve"> working status, NHS worker,</w:t>
            </w:r>
            <w:r w:rsidRPr="006E3C6F">
              <w:rPr>
                <w:sz w:val="20"/>
              </w:rPr>
              <w:t xml:space="preserve"> family member is NHS worker, friend is NHS worker, more deprived (Index of Multiple Deprivation), ethnicity, education, previous coronavirus (think have had it, or confirmed)</w:t>
            </w:r>
            <w:r>
              <w:rPr>
                <w:sz w:val="20"/>
              </w:rPr>
              <w:t>,</w:t>
            </w:r>
            <w:r w:rsidRPr="006E3C6F">
              <w:rPr>
                <w:sz w:val="20"/>
              </w:rPr>
              <w:t xml:space="preserve"> having a permanent job, being self-employed, being a key worker, socioeconomic group, perceived risk (self and people in UK), perceived severity of coronavirus, satisfaction with Government response</w:t>
            </w:r>
            <w:r>
              <w:rPr>
                <w:sz w:val="20"/>
              </w:rPr>
              <w:t>,</w:t>
            </w:r>
            <w:r w:rsidRPr="006E3C6F">
              <w:rPr>
                <w:sz w:val="20"/>
              </w:rPr>
              <w:t xml:space="preserve"> credibility of Government</w:t>
            </w:r>
            <w:r>
              <w:rPr>
                <w:sz w:val="20"/>
              </w:rPr>
              <w:t xml:space="preserve">, </w:t>
            </w:r>
            <w:r w:rsidRPr="006E3C6F">
              <w:rPr>
                <w:sz w:val="20"/>
              </w:rPr>
              <w:t>agreeing that people can spread coronavirus even if they are asymptomatic</w:t>
            </w:r>
          </w:p>
        </w:tc>
      </w:tr>
      <w:tr w:rsidR="008C158B" w:rsidRPr="006E3C6F" w14:paraId="4A16ED1D" w14:textId="77777777" w:rsidTr="00C77344">
        <w:tc>
          <w:tcPr>
            <w:tcW w:w="2254" w:type="dxa"/>
            <w:tcBorders>
              <w:left w:val="nil"/>
              <w:right w:val="nil"/>
            </w:tcBorders>
          </w:tcPr>
          <w:p w14:paraId="16FFC645" w14:textId="77777777" w:rsidR="008C158B" w:rsidRPr="006E3C6F" w:rsidRDefault="008C158B" w:rsidP="00C77344">
            <w:pPr>
              <w:spacing w:after="0" w:line="257" w:lineRule="auto"/>
              <w:rPr>
                <w:sz w:val="20"/>
              </w:rPr>
            </w:pPr>
            <w:r w:rsidRPr="006E3C6F">
              <w:rPr>
                <w:sz w:val="20"/>
              </w:rPr>
              <w:t>Negative association</w:t>
            </w:r>
          </w:p>
        </w:tc>
        <w:tc>
          <w:tcPr>
            <w:tcW w:w="2254" w:type="dxa"/>
            <w:tcBorders>
              <w:left w:val="nil"/>
              <w:right w:val="nil"/>
            </w:tcBorders>
          </w:tcPr>
          <w:p w14:paraId="6D660115" w14:textId="77777777" w:rsidR="008C158B" w:rsidRPr="006E3C6F" w:rsidRDefault="008C158B" w:rsidP="00C77344">
            <w:pPr>
              <w:spacing w:after="0" w:line="257" w:lineRule="auto"/>
              <w:rPr>
                <w:sz w:val="20"/>
              </w:rPr>
            </w:pPr>
            <w:r>
              <w:rPr>
                <w:sz w:val="20"/>
              </w:rPr>
              <w:t>P</w:t>
            </w:r>
            <w:r w:rsidRPr="006E3C6F">
              <w:rPr>
                <w:sz w:val="20"/>
              </w:rPr>
              <w:t>revious coronavirus (think have had it, or confirmed)</w:t>
            </w:r>
          </w:p>
        </w:tc>
        <w:tc>
          <w:tcPr>
            <w:tcW w:w="2254" w:type="dxa"/>
            <w:tcBorders>
              <w:left w:val="nil"/>
              <w:right w:val="nil"/>
            </w:tcBorders>
          </w:tcPr>
          <w:p w14:paraId="7D446F6C" w14:textId="77777777" w:rsidR="008C158B" w:rsidRPr="006E3C6F" w:rsidRDefault="008C158B" w:rsidP="00C77344">
            <w:pPr>
              <w:spacing w:after="0" w:line="257" w:lineRule="auto"/>
              <w:rPr>
                <w:sz w:val="20"/>
              </w:rPr>
            </w:pPr>
          </w:p>
        </w:tc>
        <w:tc>
          <w:tcPr>
            <w:tcW w:w="2254" w:type="dxa"/>
            <w:tcBorders>
              <w:left w:val="nil"/>
              <w:right w:val="nil"/>
            </w:tcBorders>
          </w:tcPr>
          <w:p w14:paraId="4573788C" w14:textId="77777777" w:rsidR="008C158B" w:rsidRPr="006E3C6F" w:rsidRDefault="008C158B" w:rsidP="00C77344">
            <w:pPr>
              <w:spacing w:after="0" w:line="257" w:lineRule="auto"/>
              <w:rPr>
                <w:sz w:val="20"/>
              </w:rPr>
            </w:pPr>
          </w:p>
        </w:tc>
        <w:tc>
          <w:tcPr>
            <w:tcW w:w="2254" w:type="dxa"/>
            <w:tcBorders>
              <w:left w:val="nil"/>
              <w:right w:val="nil"/>
            </w:tcBorders>
          </w:tcPr>
          <w:p w14:paraId="79E46581" w14:textId="77777777" w:rsidR="008C158B" w:rsidRPr="006E3C6F" w:rsidRDefault="008C158B" w:rsidP="00C77344">
            <w:pPr>
              <w:spacing w:after="0" w:line="257" w:lineRule="auto"/>
              <w:rPr>
                <w:sz w:val="20"/>
              </w:rPr>
            </w:pPr>
          </w:p>
        </w:tc>
      </w:tr>
      <w:tr w:rsidR="008C158B" w:rsidRPr="006E3C6F" w14:paraId="3B830C95" w14:textId="77777777" w:rsidTr="00C77344">
        <w:tc>
          <w:tcPr>
            <w:tcW w:w="2254" w:type="dxa"/>
            <w:tcBorders>
              <w:left w:val="nil"/>
              <w:bottom w:val="single" w:sz="12" w:space="0" w:color="auto"/>
              <w:right w:val="nil"/>
            </w:tcBorders>
          </w:tcPr>
          <w:p w14:paraId="6C935710" w14:textId="77777777" w:rsidR="008C158B" w:rsidRPr="006E3C6F" w:rsidRDefault="008C158B" w:rsidP="00C77344">
            <w:pPr>
              <w:spacing w:after="0" w:line="257" w:lineRule="auto"/>
              <w:rPr>
                <w:sz w:val="20"/>
              </w:rPr>
            </w:pPr>
            <w:r w:rsidRPr="006E3C6F">
              <w:rPr>
                <w:sz w:val="20"/>
              </w:rPr>
              <w:t>Strong negative association</w:t>
            </w:r>
          </w:p>
        </w:tc>
        <w:tc>
          <w:tcPr>
            <w:tcW w:w="2254" w:type="dxa"/>
            <w:tcBorders>
              <w:left w:val="nil"/>
              <w:bottom w:val="single" w:sz="12" w:space="0" w:color="auto"/>
              <w:right w:val="nil"/>
            </w:tcBorders>
          </w:tcPr>
          <w:p w14:paraId="6B7FDF5F" w14:textId="77777777" w:rsidR="008C158B" w:rsidRPr="006E3C6F" w:rsidRDefault="008C158B" w:rsidP="00C77344">
            <w:pPr>
              <w:spacing w:after="0" w:line="257" w:lineRule="auto"/>
              <w:rPr>
                <w:sz w:val="20"/>
              </w:rPr>
            </w:pPr>
            <w:r>
              <w:rPr>
                <w:sz w:val="20"/>
              </w:rPr>
              <w:t>NHS worker</w:t>
            </w:r>
          </w:p>
        </w:tc>
        <w:tc>
          <w:tcPr>
            <w:tcW w:w="2254" w:type="dxa"/>
            <w:tcBorders>
              <w:left w:val="nil"/>
              <w:bottom w:val="single" w:sz="12" w:space="0" w:color="auto"/>
              <w:right w:val="nil"/>
            </w:tcBorders>
          </w:tcPr>
          <w:p w14:paraId="23A92258" w14:textId="77777777" w:rsidR="008C158B" w:rsidRPr="006E3C6F" w:rsidRDefault="008C158B" w:rsidP="00C77344">
            <w:pPr>
              <w:spacing w:after="0" w:line="257" w:lineRule="auto"/>
              <w:rPr>
                <w:sz w:val="20"/>
              </w:rPr>
            </w:pPr>
            <w:r>
              <w:rPr>
                <w:sz w:val="20"/>
              </w:rPr>
              <w:t>NHS worker</w:t>
            </w:r>
          </w:p>
        </w:tc>
        <w:tc>
          <w:tcPr>
            <w:tcW w:w="2254" w:type="dxa"/>
            <w:tcBorders>
              <w:left w:val="nil"/>
              <w:bottom w:val="single" w:sz="12" w:space="0" w:color="auto"/>
              <w:right w:val="nil"/>
            </w:tcBorders>
          </w:tcPr>
          <w:p w14:paraId="2A9753ED" w14:textId="77777777" w:rsidR="008C158B" w:rsidRPr="006E3C6F" w:rsidRDefault="008C158B" w:rsidP="00C77344">
            <w:pPr>
              <w:spacing w:after="0" w:line="257" w:lineRule="auto"/>
              <w:rPr>
                <w:sz w:val="20"/>
              </w:rPr>
            </w:pPr>
          </w:p>
        </w:tc>
        <w:tc>
          <w:tcPr>
            <w:tcW w:w="2254" w:type="dxa"/>
            <w:tcBorders>
              <w:left w:val="nil"/>
              <w:bottom w:val="single" w:sz="12" w:space="0" w:color="auto"/>
              <w:right w:val="nil"/>
            </w:tcBorders>
          </w:tcPr>
          <w:p w14:paraId="0A7B694B" w14:textId="77777777" w:rsidR="008C158B" w:rsidRPr="006E3C6F" w:rsidRDefault="008C158B" w:rsidP="00C77344">
            <w:pPr>
              <w:spacing w:after="0" w:line="257" w:lineRule="auto"/>
              <w:rPr>
                <w:sz w:val="20"/>
              </w:rPr>
            </w:pPr>
            <w:r>
              <w:rPr>
                <w:sz w:val="20"/>
              </w:rPr>
              <w:t>Younger age (16 to 24 years vs 45+ years)</w:t>
            </w:r>
          </w:p>
        </w:tc>
      </w:tr>
    </w:tbl>
    <w:p w14:paraId="2D867BA8" w14:textId="77777777" w:rsidR="008C158B" w:rsidRPr="00340B21" w:rsidRDefault="008C158B" w:rsidP="008C158B"/>
    <w:p w14:paraId="66B3CAE2" w14:textId="77777777" w:rsidR="00153613" w:rsidRPr="00153613" w:rsidRDefault="00153613" w:rsidP="00153613">
      <w:pPr>
        <w:spacing w:after="160" w:line="259" w:lineRule="auto"/>
        <w:rPr>
          <w:rFonts w:ascii="Times New Roman" w:eastAsiaTheme="minorHAnsi" w:hAnsi="Times New Roman" w:cstheme="minorBidi"/>
          <w:szCs w:val="22"/>
        </w:rPr>
      </w:pPr>
      <w:r w:rsidRPr="00153613">
        <w:rPr>
          <w:rFonts w:ascii="Times New Roman" w:eastAsiaTheme="minorHAnsi" w:hAnsi="Times New Roman" w:cstheme="minorBidi"/>
          <w:szCs w:val="22"/>
        </w:rPr>
        <w:br w:type="page"/>
      </w:r>
    </w:p>
    <w:p w14:paraId="648B57FA" w14:textId="7909B8EC" w:rsidR="004122D9" w:rsidRPr="00680D50" w:rsidRDefault="002B4C6F">
      <w:pPr>
        <w:rPr>
          <w:i/>
          <w:iCs/>
        </w:rPr>
      </w:pPr>
      <w:r>
        <w:t>Datasets used:</w:t>
      </w:r>
    </w:p>
    <w:p w14:paraId="4772998F" w14:textId="06D118F2" w:rsidR="002B4C6F" w:rsidRDefault="002B4C6F" w:rsidP="002B4C6F">
      <w:pPr>
        <w:pStyle w:val="ListParagraph"/>
        <w:numPr>
          <w:ilvl w:val="0"/>
          <w:numId w:val="1"/>
        </w:numPr>
      </w:pPr>
      <w:r>
        <w:t>Department of Health and Social Care weekly tracker</w:t>
      </w:r>
    </w:p>
    <w:p w14:paraId="1EB6BB75" w14:textId="276E6034" w:rsidR="002B4C6F" w:rsidRDefault="002B4C6F" w:rsidP="002B4C6F">
      <w:pPr>
        <w:pStyle w:val="ListParagraph"/>
        <w:numPr>
          <w:ilvl w:val="1"/>
          <w:numId w:val="1"/>
        </w:numPr>
      </w:pPr>
      <w:r>
        <w:t>Track</w:t>
      </w:r>
      <w:r w:rsidR="00260875">
        <w:t>ing</w:t>
      </w:r>
      <w:r>
        <w:t xml:space="preserve"> DHSC marketing, coronavirus attitudes, beliefs, knowledge, reported behaviour</w:t>
      </w:r>
      <w:r w:rsidR="00260875">
        <w:t>, satisfaction with Government response, credibility of Government.</w:t>
      </w:r>
    </w:p>
    <w:p w14:paraId="467A8C2C" w14:textId="4C3BA679" w:rsidR="002B4C6F" w:rsidRDefault="002B4C6F" w:rsidP="002B4C6F">
      <w:pPr>
        <w:pStyle w:val="ListParagraph"/>
        <w:numPr>
          <w:ilvl w:val="1"/>
          <w:numId w:val="1"/>
        </w:numPr>
      </w:pPr>
      <w:r>
        <w:t>Data collected weekly (Monday to Wednesday) since late January</w:t>
      </w:r>
      <w:r w:rsidR="00260875">
        <w:t>.</w:t>
      </w:r>
    </w:p>
    <w:p w14:paraId="536AF46E" w14:textId="63ABADE9" w:rsidR="002B4C6F" w:rsidRDefault="002B4C6F" w:rsidP="002B4C6F">
      <w:pPr>
        <w:pStyle w:val="ListParagraph"/>
        <w:numPr>
          <w:ilvl w:val="1"/>
          <w:numId w:val="1"/>
        </w:numPr>
      </w:pPr>
      <w:r>
        <w:t>N~2000 per wave</w:t>
      </w:r>
      <w:r w:rsidR="00260875">
        <w:t>.</w:t>
      </w:r>
    </w:p>
    <w:p w14:paraId="34C9398A" w14:textId="5F58F974" w:rsidR="002B4C6F" w:rsidRDefault="002B4C6F" w:rsidP="002B4C6F">
      <w:pPr>
        <w:pStyle w:val="ListParagraph"/>
        <w:numPr>
          <w:ilvl w:val="1"/>
          <w:numId w:val="1"/>
        </w:numPr>
      </w:pPr>
      <w:r>
        <w:t>Market research company commissioned: BMG Research</w:t>
      </w:r>
      <w:r w:rsidR="00260875">
        <w:t>.</w:t>
      </w:r>
    </w:p>
    <w:p w14:paraId="7366C1D6" w14:textId="39201C3F" w:rsidR="00247B75" w:rsidRPr="008C158B" w:rsidRDefault="00247B75" w:rsidP="008C158B">
      <w:pPr>
        <w:pStyle w:val="ListParagraph"/>
        <w:numPr>
          <w:ilvl w:val="1"/>
          <w:numId w:val="1"/>
        </w:numPr>
        <w:rPr>
          <w:i/>
          <w:iCs/>
        </w:rPr>
      </w:pPr>
      <w:r w:rsidRPr="008C158B">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3C0BFD57" w14:textId="4813D908" w:rsidR="004C6CE2" w:rsidRDefault="004C6CE2" w:rsidP="004C6CE2"/>
    <w:p w14:paraId="2C4EBD1E" w14:textId="72608F17" w:rsidR="004C6CE2" w:rsidRDefault="004C6CE2" w:rsidP="004C6CE2">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63B9FE84" w14:textId="77777777" w:rsidR="004C6CE2" w:rsidRDefault="004C6CE2" w:rsidP="004C6CE2">
      <w:pPr>
        <w:pStyle w:val="Footer"/>
      </w:pPr>
    </w:p>
    <w:p w14:paraId="7165E6E4" w14:textId="77777777" w:rsidR="004C6CE2" w:rsidRDefault="004C6CE2" w:rsidP="004C6CE2">
      <w:pPr>
        <w:pStyle w:val="Footer"/>
      </w:pPr>
      <w:r>
        <w:t xml:space="preserve">Contact details: </w:t>
      </w:r>
      <w:hyperlink r:id="rId10" w:history="1">
        <w:r w:rsidRPr="00506342">
          <w:rPr>
            <w:rStyle w:val="Hyperlink"/>
          </w:rPr>
          <w:t>louise.e.smith@kcl.ac.uk</w:t>
        </w:r>
      </w:hyperlink>
      <w:r>
        <w:t xml:space="preserve">, </w:t>
      </w:r>
      <w:hyperlink r:id="rId11" w:history="1">
        <w:r w:rsidRPr="00C3347A">
          <w:rPr>
            <w:rStyle w:val="Hyperlink"/>
          </w:rPr>
          <w:t>richard.amlot@phe.gov.uk</w:t>
        </w:r>
      </w:hyperlink>
      <w:r>
        <w:t xml:space="preserve">, </w:t>
      </w:r>
      <w:hyperlink r:id="rId12" w:history="1">
        <w:r>
          <w:rPr>
            <w:rStyle w:val="Hyperlink"/>
          </w:rPr>
          <w:t>g</w:t>
        </w:r>
        <w:r w:rsidRPr="00506342">
          <w:rPr>
            <w:rStyle w:val="Hyperlink"/>
          </w:rPr>
          <w:t>ideon.rubin@kcl.ac.uk</w:t>
        </w:r>
      </w:hyperlink>
      <w:r>
        <w:t xml:space="preserve"> </w:t>
      </w:r>
    </w:p>
    <w:p w14:paraId="3C79EB90" w14:textId="77777777" w:rsidR="004C6CE2" w:rsidRPr="002B4C6F" w:rsidRDefault="004C6CE2" w:rsidP="004C6CE2"/>
    <w:sectPr w:rsidR="004C6CE2" w:rsidRPr="002B4C6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9113C" w14:textId="77777777" w:rsidR="00B5567B" w:rsidRDefault="00B5567B" w:rsidP="00B53E58">
      <w:pPr>
        <w:spacing w:after="0" w:line="240" w:lineRule="auto"/>
      </w:pPr>
      <w:r>
        <w:separator/>
      </w:r>
    </w:p>
  </w:endnote>
  <w:endnote w:type="continuationSeparator" w:id="0">
    <w:p w14:paraId="77F42F35" w14:textId="77777777" w:rsidR="00B5567B" w:rsidRDefault="00B5567B"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779475"/>
      <w:docPartObj>
        <w:docPartGallery w:val="Page Numbers (Bottom of Page)"/>
        <w:docPartUnique/>
      </w:docPartObj>
    </w:sdtPr>
    <w:sdtEndPr>
      <w:rPr>
        <w:noProof/>
      </w:rPr>
    </w:sdtEndPr>
    <w:sdtContent>
      <w:p w14:paraId="1E595070" w14:textId="4BAB5E8C" w:rsidR="00623B91" w:rsidRDefault="00623B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2C6E4BA9" w:rsidR="00B53E58" w:rsidRPr="004C6CE2" w:rsidRDefault="00B53E58" w:rsidP="004C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7AF6" w14:textId="77777777" w:rsidR="00B5567B" w:rsidRDefault="00B5567B" w:rsidP="00B53E58">
      <w:pPr>
        <w:spacing w:after="0" w:line="240" w:lineRule="auto"/>
      </w:pPr>
      <w:r>
        <w:separator/>
      </w:r>
    </w:p>
  </w:footnote>
  <w:footnote w:type="continuationSeparator" w:id="0">
    <w:p w14:paraId="600C01EC" w14:textId="77777777" w:rsidR="00B5567B" w:rsidRDefault="00B5567B"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093"/>
    <w:multiLevelType w:val="hybridMultilevel"/>
    <w:tmpl w:val="BBE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50BB9"/>
    <w:multiLevelType w:val="hybridMultilevel"/>
    <w:tmpl w:val="DEC8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238A4"/>
    <w:multiLevelType w:val="hybridMultilevel"/>
    <w:tmpl w:val="D24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F159A"/>
    <w:multiLevelType w:val="hybridMultilevel"/>
    <w:tmpl w:val="CDE67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E53B6"/>
    <w:multiLevelType w:val="hybridMultilevel"/>
    <w:tmpl w:val="7AE6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9337D"/>
    <w:multiLevelType w:val="hybridMultilevel"/>
    <w:tmpl w:val="98382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82669"/>
    <w:multiLevelType w:val="hybridMultilevel"/>
    <w:tmpl w:val="9F46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B7361"/>
    <w:multiLevelType w:val="hybridMultilevel"/>
    <w:tmpl w:val="26C6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61F8C"/>
    <w:multiLevelType w:val="hybridMultilevel"/>
    <w:tmpl w:val="4ADA0DF0"/>
    <w:lvl w:ilvl="0" w:tplc="08090001">
      <w:start w:val="1"/>
      <w:numFmt w:val="bullet"/>
      <w:lvlText w:val=""/>
      <w:lvlJc w:val="left"/>
      <w:pPr>
        <w:ind w:left="720" w:hanging="360"/>
      </w:pPr>
      <w:rPr>
        <w:rFonts w:ascii="Symbol" w:hAnsi="Symbol" w:hint="default"/>
      </w:rPr>
    </w:lvl>
    <w:lvl w:ilvl="1" w:tplc="9360718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2"/>
  </w:num>
  <w:num w:numId="6">
    <w:abstractNumId w:val="7"/>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76A70"/>
    <w:rsid w:val="00153613"/>
    <w:rsid w:val="00247B75"/>
    <w:rsid w:val="00260875"/>
    <w:rsid w:val="002B4C6F"/>
    <w:rsid w:val="003B5CEE"/>
    <w:rsid w:val="004122D9"/>
    <w:rsid w:val="004711C6"/>
    <w:rsid w:val="004B6026"/>
    <w:rsid w:val="004C6CE2"/>
    <w:rsid w:val="005550D1"/>
    <w:rsid w:val="005F5C5B"/>
    <w:rsid w:val="00623B91"/>
    <w:rsid w:val="00655F3A"/>
    <w:rsid w:val="00680D50"/>
    <w:rsid w:val="006A13FE"/>
    <w:rsid w:val="00771965"/>
    <w:rsid w:val="008052F5"/>
    <w:rsid w:val="00811F53"/>
    <w:rsid w:val="008A43D1"/>
    <w:rsid w:val="008C158B"/>
    <w:rsid w:val="00B53E58"/>
    <w:rsid w:val="00B5567B"/>
    <w:rsid w:val="00C52A95"/>
    <w:rsid w:val="00D66296"/>
    <w:rsid w:val="00D74B2E"/>
    <w:rsid w:val="00DD3DB3"/>
    <w:rsid w:val="00E43D7C"/>
    <w:rsid w:val="00F46007"/>
    <w:rsid w:val="00F52F57"/>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paragraph" w:customStyle="1" w:styleId="BMJHeading3">
    <w:name w:val="BMJ Heading 3"/>
    <w:basedOn w:val="Heading3"/>
    <w:qFormat/>
    <w:rsid w:val="00811F53"/>
    <w:pPr>
      <w:spacing w:before="80" w:after="80"/>
    </w:pPr>
    <w:rPr>
      <w:i w:val="0"/>
      <w:sz w:val="26"/>
    </w:rPr>
  </w:style>
  <w:style w:type="table" w:styleId="TableGrid">
    <w:name w:val="Table Grid"/>
    <w:basedOn w:val="TableNormal"/>
    <w:uiPriority w:val="39"/>
    <w:rsid w:val="001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deon.rubin@k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amlot@ph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uise.e.smith@kc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3.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4</cp:revision>
  <dcterms:created xsi:type="dcterms:W3CDTF">2020-04-18T18:12:00Z</dcterms:created>
  <dcterms:modified xsi:type="dcterms:W3CDTF">2020-04-18T18:21:00Z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