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DB02B" w14:textId="77777777"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14:anchorId="7F315F2C" wp14:editId="241D24B4">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77449782"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1D75578E" w14:textId="77777777"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15F2C"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14:paraId="77449782"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1D75578E" w14:textId="77777777" w:rsidR="00C216C6" w:rsidRDefault="00C216C6"/>
                  </w:txbxContent>
                </v:textbox>
              </v:shape>
            </w:pict>
          </mc:Fallback>
        </mc:AlternateContent>
      </w:r>
      <w:r>
        <w:rPr>
          <w:noProof/>
          <w:lang w:eastAsia="en-GB"/>
        </w:rPr>
        <w:drawing>
          <wp:inline distT="0" distB="0" distL="0" distR="0" wp14:anchorId="0D15E1D7" wp14:editId="1B859D6B">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12DC1A6B" w14:textId="77777777" w:rsidR="009024C7" w:rsidRPr="00AB22DD" w:rsidRDefault="009024C7" w:rsidP="002611C7">
      <w:pPr>
        <w:rPr>
          <w:rFonts w:ascii="Calibri" w:hAnsi="Calibri"/>
          <w:b/>
          <w:sz w:val="28"/>
          <w:szCs w:val="28"/>
        </w:rPr>
      </w:pPr>
    </w:p>
    <w:p w14:paraId="20EE4893" w14:textId="77777777" w:rsidR="00736549" w:rsidRDefault="00736549" w:rsidP="002611C7">
      <w:pPr>
        <w:rPr>
          <w:rFonts w:ascii="Calibri" w:hAnsi="Calibri"/>
          <w:b/>
          <w:sz w:val="28"/>
          <w:szCs w:val="28"/>
        </w:rPr>
      </w:pPr>
    </w:p>
    <w:p w14:paraId="7062F0BD" w14:textId="77777777" w:rsidR="00736549" w:rsidRDefault="00736549" w:rsidP="002611C7">
      <w:pPr>
        <w:rPr>
          <w:rFonts w:ascii="Calibri" w:hAnsi="Calibri"/>
          <w:b/>
          <w:sz w:val="28"/>
          <w:szCs w:val="28"/>
        </w:rPr>
      </w:pPr>
    </w:p>
    <w:p w14:paraId="1EBA6B7D" w14:textId="77777777" w:rsidR="00736549" w:rsidRDefault="00702780" w:rsidP="00D008A9">
      <w:pPr>
        <w:jc w:val="center"/>
        <w:rPr>
          <w:rFonts w:ascii="Calibri" w:hAnsi="Calibri"/>
          <w:b/>
          <w:sz w:val="28"/>
          <w:szCs w:val="28"/>
        </w:rPr>
      </w:pPr>
      <w:r>
        <w:rPr>
          <w:rFonts w:ascii="Calibri" w:hAnsi="Calibri"/>
          <w:b/>
          <w:sz w:val="28"/>
          <w:szCs w:val="28"/>
        </w:rPr>
        <w:t xml:space="preserve">Theme </w:t>
      </w:r>
      <w:r w:rsidR="00BF1F8F">
        <w:rPr>
          <w:rFonts w:ascii="Calibri" w:hAnsi="Calibri"/>
          <w:b/>
          <w:sz w:val="28"/>
          <w:szCs w:val="28"/>
        </w:rPr>
        <w:t>6</w:t>
      </w:r>
      <w:r w:rsidR="00731B32">
        <w:rPr>
          <w:rFonts w:ascii="Calibri" w:hAnsi="Calibri"/>
          <w:b/>
          <w:sz w:val="28"/>
          <w:szCs w:val="28"/>
        </w:rPr>
        <w:t xml:space="preserve"> Public and Patient Involvement </w:t>
      </w:r>
      <w:r w:rsidR="00D008A9">
        <w:rPr>
          <w:rFonts w:ascii="Calibri" w:hAnsi="Calibri"/>
          <w:b/>
          <w:sz w:val="28"/>
          <w:szCs w:val="28"/>
        </w:rPr>
        <w:t>Plan</w:t>
      </w:r>
    </w:p>
    <w:p w14:paraId="70BA5261" w14:textId="77777777" w:rsidR="00736549" w:rsidRDefault="00736549" w:rsidP="002611C7">
      <w:pPr>
        <w:rPr>
          <w:rFonts w:ascii="Calibri" w:hAnsi="Calibri"/>
          <w:b/>
          <w:sz w:val="28"/>
          <w:szCs w:val="28"/>
        </w:rPr>
      </w:pPr>
    </w:p>
    <w:p w14:paraId="36F74761" w14:textId="77777777" w:rsidR="009046A3" w:rsidRDefault="009046A3" w:rsidP="00CF0439">
      <w:pPr>
        <w:rPr>
          <w:rFonts w:ascii="Calibri" w:hAnsi="Calibri"/>
          <w:sz w:val="22"/>
          <w:szCs w:val="22"/>
        </w:rPr>
      </w:pPr>
    </w:p>
    <w:p w14:paraId="477A1CB2" w14:textId="77777777" w:rsidR="009046A3" w:rsidRDefault="009046A3" w:rsidP="00CF0439">
      <w:pPr>
        <w:rPr>
          <w:rFonts w:ascii="Calibri" w:hAnsi="Calibri"/>
          <w:sz w:val="22"/>
          <w:szCs w:val="22"/>
        </w:rPr>
      </w:pPr>
    </w:p>
    <w:p w14:paraId="32ABA4F1" w14:textId="77777777" w:rsidR="001A2F4A" w:rsidRDefault="00CF0439" w:rsidP="007D29C4">
      <w:pPr>
        <w:rPr>
          <w:rFonts w:ascii="Calibri" w:hAnsi="Calibri"/>
          <w:sz w:val="22"/>
          <w:szCs w:val="22"/>
        </w:rPr>
      </w:pPr>
      <w:r w:rsidRPr="00CF0439">
        <w:rPr>
          <w:rFonts w:ascii="Calibri" w:hAnsi="Calibri"/>
          <w:sz w:val="22"/>
          <w:szCs w:val="22"/>
        </w:rPr>
        <w:t>This document outlines the Public &amp; Patient In</w:t>
      </w:r>
      <w:r w:rsidR="001D45F6">
        <w:rPr>
          <w:rFonts w:ascii="Calibri" w:hAnsi="Calibri"/>
          <w:sz w:val="22"/>
          <w:szCs w:val="22"/>
        </w:rPr>
        <w:t xml:space="preserve">volvement (PPI) plan for Theme </w:t>
      </w:r>
      <w:r w:rsidR="00BF1F8F">
        <w:rPr>
          <w:rFonts w:ascii="Calibri" w:hAnsi="Calibri"/>
          <w:sz w:val="22"/>
          <w:szCs w:val="22"/>
        </w:rPr>
        <w:t>6</w:t>
      </w:r>
      <w:r w:rsidRPr="00CF0439">
        <w:rPr>
          <w:rFonts w:ascii="Calibri" w:hAnsi="Calibri"/>
          <w:sz w:val="22"/>
          <w:szCs w:val="22"/>
        </w:rPr>
        <w:t>:</w:t>
      </w:r>
      <w:r w:rsidR="001D45F6">
        <w:rPr>
          <w:rFonts w:ascii="Calibri" w:hAnsi="Calibri"/>
          <w:sz w:val="22"/>
          <w:szCs w:val="22"/>
        </w:rPr>
        <w:t xml:space="preserve"> </w:t>
      </w:r>
      <w:r w:rsidR="00BF1F8F">
        <w:rPr>
          <w:rFonts w:ascii="Calibri" w:hAnsi="Calibri"/>
          <w:sz w:val="22"/>
          <w:szCs w:val="22"/>
        </w:rPr>
        <w:t>Biomarkers and Triage</w:t>
      </w:r>
      <w:r w:rsidRPr="00CF0439">
        <w:rPr>
          <w:rFonts w:ascii="Calibri" w:hAnsi="Calibri"/>
          <w:sz w:val="22"/>
          <w:szCs w:val="22"/>
        </w:rPr>
        <w:t>. This theme focuses on</w:t>
      </w:r>
      <w:r w:rsidR="00BF1F8F">
        <w:rPr>
          <w:rFonts w:ascii="Calibri" w:hAnsi="Calibri"/>
          <w:sz w:val="22"/>
          <w:szCs w:val="22"/>
        </w:rPr>
        <w:t xml:space="preserve"> the</w:t>
      </w:r>
      <w:r w:rsidRPr="00CF0439">
        <w:rPr>
          <w:rFonts w:ascii="Calibri" w:hAnsi="Calibri"/>
          <w:sz w:val="22"/>
          <w:szCs w:val="22"/>
        </w:rPr>
        <w:t xml:space="preserve"> </w:t>
      </w:r>
      <w:r w:rsidR="00BF1F8F" w:rsidRPr="00BF1F8F">
        <w:rPr>
          <w:rFonts w:ascii="Calibri" w:hAnsi="Calibri"/>
          <w:sz w:val="22"/>
          <w:szCs w:val="22"/>
        </w:rPr>
        <w:t>development of robust, rapid and reliable biomarkers that enable</w:t>
      </w:r>
      <w:r w:rsidR="00BF1F8F">
        <w:rPr>
          <w:rFonts w:ascii="Calibri" w:hAnsi="Calibri"/>
          <w:sz w:val="22"/>
          <w:szCs w:val="22"/>
        </w:rPr>
        <w:t xml:space="preserve"> </w:t>
      </w:r>
      <w:r w:rsidR="00BF1F8F" w:rsidRPr="00BF1F8F">
        <w:rPr>
          <w:rFonts w:ascii="Calibri" w:hAnsi="Calibri"/>
          <w:sz w:val="22"/>
          <w:szCs w:val="22"/>
        </w:rPr>
        <w:t>the identification of exposure and contribute to decisions about medical</w:t>
      </w:r>
      <w:r w:rsidR="00BF1F8F">
        <w:rPr>
          <w:rFonts w:ascii="Calibri" w:hAnsi="Calibri"/>
          <w:sz w:val="22"/>
          <w:szCs w:val="22"/>
        </w:rPr>
        <w:t xml:space="preserve"> </w:t>
      </w:r>
      <w:r w:rsidR="00BF1F8F" w:rsidRPr="00BF1F8F">
        <w:rPr>
          <w:rFonts w:ascii="Calibri" w:hAnsi="Calibri"/>
          <w:sz w:val="22"/>
          <w:szCs w:val="22"/>
        </w:rPr>
        <w:t>management of casualties including triage</w:t>
      </w:r>
      <w:r w:rsidR="009046A3">
        <w:rPr>
          <w:rFonts w:ascii="Calibri" w:hAnsi="Calibri"/>
          <w:sz w:val="22"/>
          <w:szCs w:val="22"/>
        </w:rPr>
        <w:t xml:space="preserve">. </w:t>
      </w:r>
      <w:r w:rsidR="007D29C4" w:rsidRPr="007D29C4">
        <w:rPr>
          <w:rFonts w:ascii="Calibri" w:hAnsi="Calibri"/>
          <w:sz w:val="22"/>
          <w:szCs w:val="22"/>
        </w:rPr>
        <w:t xml:space="preserve">These biomarkers should be </w:t>
      </w:r>
      <w:r w:rsidR="007D29C4">
        <w:rPr>
          <w:rFonts w:ascii="Calibri" w:hAnsi="Calibri"/>
          <w:sz w:val="22"/>
          <w:szCs w:val="22"/>
        </w:rPr>
        <w:t xml:space="preserve">as near patient as is feasible, </w:t>
      </w:r>
      <w:r w:rsidR="007D29C4" w:rsidRPr="007D29C4">
        <w:rPr>
          <w:rFonts w:ascii="Calibri" w:hAnsi="Calibri"/>
          <w:sz w:val="22"/>
          <w:szCs w:val="22"/>
        </w:rPr>
        <w:t>depending on the technology required, and either a marker of a specific exposure or of t</w:t>
      </w:r>
      <w:r w:rsidR="007D29C4">
        <w:rPr>
          <w:rFonts w:ascii="Calibri" w:hAnsi="Calibri"/>
          <w:sz w:val="22"/>
          <w:szCs w:val="22"/>
        </w:rPr>
        <w:t xml:space="preserve">he adverse effect of </w:t>
      </w:r>
      <w:r w:rsidR="007D29C4" w:rsidRPr="007D29C4">
        <w:rPr>
          <w:rFonts w:ascii="Calibri" w:hAnsi="Calibri"/>
          <w:sz w:val="22"/>
          <w:szCs w:val="22"/>
        </w:rPr>
        <w:t>the agent.</w:t>
      </w:r>
      <w:r w:rsidR="007D29C4">
        <w:rPr>
          <w:rFonts w:ascii="Calibri" w:hAnsi="Calibri"/>
          <w:sz w:val="22"/>
          <w:szCs w:val="22"/>
        </w:rPr>
        <w:t xml:space="preserve"> </w:t>
      </w:r>
      <w:r w:rsidR="001A2F4A">
        <w:rPr>
          <w:rFonts w:ascii="Calibri" w:hAnsi="Calibri"/>
          <w:sz w:val="22"/>
          <w:szCs w:val="22"/>
        </w:rPr>
        <w:t>Work</w:t>
      </w:r>
      <w:r w:rsidR="009046A3">
        <w:rPr>
          <w:rFonts w:ascii="Calibri" w:hAnsi="Calibri"/>
          <w:sz w:val="22"/>
          <w:szCs w:val="22"/>
        </w:rPr>
        <w:t xml:space="preserve"> will be conducted in </w:t>
      </w:r>
      <w:r w:rsidR="007D29C4">
        <w:rPr>
          <w:rFonts w:ascii="Calibri" w:hAnsi="Calibri"/>
          <w:sz w:val="22"/>
          <w:szCs w:val="22"/>
        </w:rPr>
        <w:t>the following areas</w:t>
      </w:r>
    </w:p>
    <w:p w14:paraId="7DE387F1" w14:textId="77777777" w:rsidR="001A2F4A" w:rsidRDefault="001A2F4A" w:rsidP="00CF0439">
      <w:pPr>
        <w:rPr>
          <w:rFonts w:ascii="Calibri" w:hAnsi="Calibri"/>
          <w:sz w:val="22"/>
          <w:szCs w:val="22"/>
        </w:rPr>
      </w:pPr>
    </w:p>
    <w:p w14:paraId="1CE312F4" w14:textId="77777777" w:rsidR="007D29C4" w:rsidRDefault="007D29C4" w:rsidP="001A2F4A">
      <w:pPr>
        <w:pStyle w:val="ListParagraph"/>
        <w:numPr>
          <w:ilvl w:val="0"/>
          <w:numId w:val="38"/>
        </w:numPr>
        <w:rPr>
          <w:rFonts w:ascii="Calibri" w:hAnsi="Calibri"/>
          <w:sz w:val="22"/>
          <w:szCs w:val="22"/>
        </w:rPr>
      </w:pPr>
      <w:r>
        <w:rPr>
          <w:rFonts w:ascii="Calibri" w:hAnsi="Calibri"/>
          <w:sz w:val="22"/>
          <w:szCs w:val="22"/>
        </w:rPr>
        <w:t>Identification of priority chemicals and exposure scenarios, in collaboration with PHE and DH</w:t>
      </w:r>
    </w:p>
    <w:p w14:paraId="4E5ACB6B" w14:textId="77777777" w:rsidR="00731235" w:rsidRDefault="00731235" w:rsidP="00731235">
      <w:pPr>
        <w:pStyle w:val="ListParagraph"/>
        <w:numPr>
          <w:ilvl w:val="0"/>
          <w:numId w:val="38"/>
        </w:numPr>
        <w:rPr>
          <w:rFonts w:ascii="Calibri" w:hAnsi="Calibri"/>
          <w:sz w:val="22"/>
          <w:szCs w:val="22"/>
        </w:rPr>
      </w:pPr>
      <w:r>
        <w:rPr>
          <w:rFonts w:ascii="Calibri" w:hAnsi="Calibri"/>
          <w:sz w:val="22"/>
          <w:szCs w:val="22"/>
        </w:rPr>
        <w:t>Development and/or adaptation of analytical approaches for near patient use</w:t>
      </w:r>
    </w:p>
    <w:p w14:paraId="0C3AAB3B" w14:textId="77777777" w:rsidR="00731235" w:rsidRPr="00731235" w:rsidRDefault="007D29C4" w:rsidP="00731235">
      <w:pPr>
        <w:pStyle w:val="ListParagraph"/>
        <w:numPr>
          <w:ilvl w:val="0"/>
          <w:numId w:val="38"/>
        </w:numPr>
        <w:rPr>
          <w:rFonts w:ascii="Calibri" w:hAnsi="Calibri"/>
          <w:sz w:val="22"/>
          <w:szCs w:val="22"/>
        </w:rPr>
      </w:pPr>
      <w:r w:rsidRPr="00731235">
        <w:rPr>
          <w:rFonts w:ascii="Calibri" w:hAnsi="Calibri"/>
          <w:sz w:val="22"/>
          <w:szCs w:val="22"/>
        </w:rPr>
        <w:t xml:space="preserve">Operational assessment of </w:t>
      </w:r>
      <w:r w:rsidR="00731235" w:rsidRPr="00731235">
        <w:rPr>
          <w:rFonts w:ascii="Calibri" w:hAnsi="Calibri"/>
          <w:sz w:val="22"/>
          <w:szCs w:val="22"/>
        </w:rPr>
        <w:t>biological effect marker approaches</w:t>
      </w:r>
      <w:r w:rsidRPr="00731235">
        <w:rPr>
          <w:rFonts w:ascii="Calibri" w:hAnsi="Calibri"/>
          <w:sz w:val="22"/>
          <w:szCs w:val="22"/>
        </w:rPr>
        <w:t xml:space="preserve"> developed for “near patient” use in previous research projects</w:t>
      </w:r>
      <w:r w:rsidR="00CF0439" w:rsidRPr="00731235">
        <w:rPr>
          <w:rFonts w:ascii="Calibri" w:hAnsi="Calibri"/>
          <w:sz w:val="22"/>
          <w:szCs w:val="22"/>
        </w:rPr>
        <w:t xml:space="preserve"> </w:t>
      </w:r>
    </w:p>
    <w:p w14:paraId="41C7A45D" w14:textId="77777777" w:rsidR="00CF0439" w:rsidRDefault="00731235" w:rsidP="00CF0439">
      <w:pPr>
        <w:pStyle w:val="ListParagraph"/>
        <w:numPr>
          <w:ilvl w:val="0"/>
          <w:numId w:val="38"/>
        </w:numPr>
        <w:rPr>
          <w:rFonts w:ascii="Calibri" w:hAnsi="Calibri"/>
          <w:sz w:val="22"/>
          <w:szCs w:val="22"/>
        </w:rPr>
      </w:pPr>
      <w:r>
        <w:rPr>
          <w:rFonts w:ascii="Calibri" w:hAnsi="Calibri"/>
          <w:sz w:val="22"/>
          <w:szCs w:val="22"/>
        </w:rPr>
        <w:t>Integration of near patient methods and decontamination protocols into a revised concept of operations</w:t>
      </w:r>
    </w:p>
    <w:p w14:paraId="22F96AE3" w14:textId="77777777" w:rsidR="005A1079" w:rsidRDefault="00731235" w:rsidP="00CF0439">
      <w:pPr>
        <w:pStyle w:val="ListParagraph"/>
        <w:numPr>
          <w:ilvl w:val="0"/>
          <w:numId w:val="38"/>
        </w:numPr>
        <w:rPr>
          <w:rFonts w:ascii="Calibri" w:hAnsi="Calibri"/>
          <w:sz w:val="22"/>
          <w:szCs w:val="22"/>
        </w:rPr>
      </w:pPr>
      <w:r>
        <w:rPr>
          <w:rFonts w:ascii="Calibri" w:hAnsi="Calibri"/>
          <w:sz w:val="22"/>
          <w:szCs w:val="22"/>
        </w:rPr>
        <w:t>E</w:t>
      </w:r>
      <w:r w:rsidR="005A1079">
        <w:rPr>
          <w:rFonts w:ascii="Calibri" w:hAnsi="Calibri"/>
          <w:sz w:val="22"/>
          <w:szCs w:val="22"/>
        </w:rPr>
        <w:t>xercise</w:t>
      </w:r>
      <w:r>
        <w:rPr>
          <w:rFonts w:ascii="Calibri" w:hAnsi="Calibri"/>
          <w:sz w:val="22"/>
          <w:szCs w:val="22"/>
        </w:rPr>
        <w:t xml:space="preserve"> of </w:t>
      </w:r>
      <w:r w:rsidR="005A1079">
        <w:rPr>
          <w:rFonts w:ascii="Calibri" w:hAnsi="Calibri"/>
          <w:sz w:val="22"/>
          <w:szCs w:val="22"/>
        </w:rPr>
        <w:t>revised concept of operations and identification of best responder practise</w:t>
      </w:r>
    </w:p>
    <w:p w14:paraId="55865DE8" w14:textId="77777777" w:rsidR="005A1079" w:rsidRPr="00B75341" w:rsidRDefault="005A1079" w:rsidP="00CF0439">
      <w:pPr>
        <w:pStyle w:val="ListParagraph"/>
        <w:numPr>
          <w:ilvl w:val="0"/>
          <w:numId w:val="38"/>
        </w:numPr>
        <w:rPr>
          <w:rFonts w:ascii="Calibri" w:hAnsi="Calibri"/>
          <w:sz w:val="22"/>
          <w:szCs w:val="22"/>
        </w:rPr>
      </w:pPr>
      <w:r w:rsidRPr="00B75341">
        <w:rPr>
          <w:rFonts w:ascii="Calibri" w:hAnsi="Calibri"/>
          <w:sz w:val="22"/>
          <w:szCs w:val="22"/>
        </w:rPr>
        <w:t>Incorporation of research outcomes into guidelines for</w:t>
      </w:r>
      <w:r w:rsidR="00B75341" w:rsidRPr="00B75341">
        <w:rPr>
          <w:rFonts w:ascii="Calibri" w:hAnsi="Calibri"/>
          <w:sz w:val="22"/>
          <w:szCs w:val="22"/>
        </w:rPr>
        <w:t xml:space="preserve"> a revised concept of operations for medical responders </w:t>
      </w:r>
      <w:r w:rsidRPr="00B75341">
        <w:rPr>
          <w:rFonts w:ascii="Calibri" w:hAnsi="Calibri"/>
          <w:sz w:val="22"/>
          <w:szCs w:val="22"/>
        </w:rPr>
        <w:t xml:space="preserve"> </w:t>
      </w:r>
    </w:p>
    <w:p w14:paraId="1ECD6626" w14:textId="77777777" w:rsidR="00B75341" w:rsidRDefault="00B75341" w:rsidP="00CF0439">
      <w:pPr>
        <w:rPr>
          <w:rFonts w:ascii="Calibri" w:hAnsi="Calibri"/>
          <w:sz w:val="22"/>
          <w:szCs w:val="22"/>
        </w:rPr>
      </w:pPr>
    </w:p>
    <w:p w14:paraId="48D4839D" w14:textId="77777777" w:rsidR="00CF0439" w:rsidRPr="00CF0439" w:rsidRDefault="00CF0439" w:rsidP="00CF0439">
      <w:pPr>
        <w:rPr>
          <w:rFonts w:ascii="Calibri" w:hAnsi="Calibri"/>
          <w:sz w:val="22"/>
          <w:szCs w:val="22"/>
        </w:rPr>
      </w:pPr>
      <w:r w:rsidRPr="00CF0439">
        <w:rPr>
          <w:rFonts w:ascii="Calibri" w:hAnsi="Calibri"/>
          <w:sz w:val="22"/>
          <w:szCs w:val="22"/>
        </w:rPr>
        <w:t>This plan wil</w:t>
      </w:r>
      <w:r w:rsidR="005158B4">
        <w:rPr>
          <w:rFonts w:ascii="Calibri" w:hAnsi="Calibri"/>
          <w:sz w:val="22"/>
          <w:szCs w:val="22"/>
        </w:rPr>
        <w:t xml:space="preserve">l guide PPI activity for Theme </w:t>
      </w:r>
      <w:r w:rsidR="005A1079">
        <w:rPr>
          <w:rFonts w:ascii="Calibri" w:hAnsi="Calibri"/>
          <w:sz w:val="22"/>
          <w:szCs w:val="22"/>
        </w:rPr>
        <w:t>6</w:t>
      </w:r>
      <w:r w:rsidRPr="00CF0439">
        <w:rPr>
          <w:rFonts w:ascii="Calibri" w:hAnsi="Calibri"/>
          <w:sz w:val="22"/>
          <w:szCs w:val="22"/>
        </w:rPr>
        <w:t xml:space="preserve">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14:paraId="1BCA06A3" w14:textId="77777777" w:rsidR="00CF0439" w:rsidRDefault="00CF0439" w:rsidP="00CF0439">
      <w:pPr>
        <w:rPr>
          <w:rFonts w:ascii="Calibri" w:hAnsi="Calibri"/>
          <w:sz w:val="22"/>
          <w:szCs w:val="22"/>
        </w:rPr>
      </w:pPr>
    </w:p>
    <w:p w14:paraId="306D6492" w14:textId="77777777"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14:paraId="6FB80835" w14:textId="77777777" w:rsidR="00731B32" w:rsidRDefault="00731B32" w:rsidP="002611C7">
      <w:pPr>
        <w:rPr>
          <w:rFonts w:ascii="Calibri" w:hAnsi="Calibri"/>
          <w:sz w:val="22"/>
          <w:szCs w:val="22"/>
        </w:rPr>
      </w:pPr>
    </w:p>
    <w:p w14:paraId="021FCAED" w14:textId="77777777" w:rsidR="00731B32"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14:paraId="18B88858" w14:textId="77777777" w:rsidR="00CF0439" w:rsidRDefault="00CF0439" w:rsidP="002611C7">
      <w:pPr>
        <w:rPr>
          <w:rFonts w:ascii="Calibri" w:hAnsi="Calibri"/>
          <w:sz w:val="22"/>
          <w:szCs w:val="22"/>
        </w:rPr>
      </w:pPr>
    </w:p>
    <w:p w14:paraId="7A534BD1" w14:textId="77777777" w:rsidR="00CF0439" w:rsidRDefault="00CF0439" w:rsidP="002611C7">
      <w:pPr>
        <w:rPr>
          <w:rFonts w:ascii="Calibri" w:hAnsi="Calibri"/>
          <w:sz w:val="22"/>
          <w:szCs w:val="22"/>
        </w:rPr>
      </w:pPr>
    </w:p>
    <w:p w14:paraId="68909C71" w14:textId="77777777" w:rsidR="00CF0439" w:rsidRDefault="00CF0439" w:rsidP="002611C7">
      <w:pPr>
        <w:rPr>
          <w:rFonts w:ascii="Calibri" w:hAnsi="Calibri"/>
          <w:sz w:val="22"/>
          <w:szCs w:val="22"/>
        </w:rPr>
      </w:pPr>
    </w:p>
    <w:p w14:paraId="0ECE7D49" w14:textId="77777777" w:rsidR="001A2F4A" w:rsidRDefault="001A2F4A" w:rsidP="002611C7">
      <w:pPr>
        <w:rPr>
          <w:rFonts w:ascii="Calibri" w:hAnsi="Calibri"/>
          <w:sz w:val="22"/>
          <w:szCs w:val="22"/>
        </w:rPr>
      </w:pPr>
    </w:p>
    <w:p w14:paraId="22A91205" w14:textId="77777777" w:rsidR="00CF0439" w:rsidRDefault="00CF0439" w:rsidP="002611C7">
      <w:pPr>
        <w:rPr>
          <w:rFonts w:ascii="Calibri" w:hAnsi="Calibri"/>
          <w:sz w:val="22"/>
          <w:szCs w:val="22"/>
        </w:rPr>
      </w:pPr>
    </w:p>
    <w:p w14:paraId="4B24FBA5" w14:textId="77777777" w:rsidR="00731B32" w:rsidRDefault="00731B32" w:rsidP="002611C7">
      <w:pPr>
        <w:rPr>
          <w:rFonts w:ascii="Calibri" w:hAnsi="Calibri"/>
          <w:sz w:val="22"/>
          <w:szCs w:val="22"/>
        </w:rPr>
      </w:pP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7"/>
        <w:gridCol w:w="1985"/>
        <w:gridCol w:w="4253"/>
        <w:gridCol w:w="3685"/>
      </w:tblGrid>
      <w:tr w:rsidR="00FC63E2" w:rsidRPr="00AA607E" w14:paraId="586B312C" w14:textId="77777777" w:rsidTr="00FC63E2">
        <w:tc>
          <w:tcPr>
            <w:tcW w:w="2122" w:type="dxa"/>
            <w:shd w:val="clear" w:color="auto" w:fill="auto"/>
          </w:tcPr>
          <w:p w14:paraId="64D6BAC3" w14:textId="77777777" w:rsidR="00FC63E2" w:rsidRPr="00AA607E" w:rsidRDefault="00FC63E2" w:rsidP="002611C7">
            <w:pPr>
              <w:rPr>
                <w:rFonts w:ascii="Calibri" w:hAnsi="Calibri"/>
                <w:b/>
                <w:sz w:val="22"/>
                <w:szCs w:val="22"/>
              </w:rPr>
            </w:pPr>
            <w:r>
              <w:rPr>
                <w:rFonts w:ascii="Calibri" w:hAnsi="Calibri"/>
                <w:b/>
                <w:sz w:val="22"/>
                <w:szCs w:val="22"/>
              </w:rPr>
              <w:t>PPI activity</w:t>
            </w:r>
          </w:p>
        </w:tc>
        <w:tc>
          <w:tcPr>
            <w:tcW w:w="3407" w:type="dxa"/>
            <w:shd w:val="clear" w:color="auto" w:fill="auto"/>
          </w:tcPr>
          <w:p w14:paraId="1CC7B22B" w14:textId="77777777" w:rsidR="00FC63E2" w:rsidRPr="00AA607E" w:rsidRDefault="00FC63E2" w:rsidP="002611C7">
            <w:pPr>
              <w:rPr>
                <w:rFonts w:ascii="Calibri" w:hAnsi="Calibri"/>
                <w:b/>
                <w:sz w:val="22"/>
                <w:szCs w:val="22"/>
              </w:rPr>
            </w:pPr>
            <w:r>
              <w:rPr>
                <w:rFonts w:ascii="Calibri" w:hAnsi="Calibri"/>
                <w:b/>
                <w:sz w:val="22"/>
                <w:szCs w:val="22"/>
              </w:rPr>
              <w:t>Aim</w:t>
            </w:r>
          </w:p>
        </w:tc>
        <w:tc>
          <w:tcPr>
            <w:tcW w:w="1985" w:type="dxa"/>
            <w:shd w:val="clear" w:color="auto" w:fill="auto"/>
          </w:tcPr>
          <w:p w14:paraId="340AE19B" w14:textId="77777777" w:rsidR="00FC63E2" w:rsidRPr="00AA607E" w:rsidRDefault="00FC63E2" w:rsidP="002611C7">
            <w:pPr>
              <w:rPr>
                <w:rFonts w:ascii="Calibri" w:hAnsi="Calibri"/>
                <w:b/>
                <w:sz w:val="22"/>
                <w:szCs w:val="22"/>
              </w:rPr>
            </w:pPr>
            <w:r>
              <w:rPr>
                <w:rFonts w:ascii="Calibri" w:hAnsi="Calibri"/>
                <w:b/>
                <w:sz w:val="22"/>
                <w:szCs w:val="22"/>
              </w:rPr>
              <w:t>Schedule</w:t>
            </w:r>
          </w:p>
        </w:tc>
        <w:tc>
          <w:tcPr>
            <w:tcW w:w="4253" w:type="dxa"/>
            <w:shd w:val="clear" w:color="auto" w:fill="auto"/>
          </w:tcPr>
          <w:p w14:paraId="207DC3D0" w14:textId="77777777" w:rsidR="00FC63E2" w:rsidRPr="00AA607E" w:rsidRDefault="00FC63E2"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3685" w:type="dxa"/>
          </w:tcPr>
          <w:p w14:paraId="13CDC780" w14:textId="77777777" w:rsidR="00FC63E2" w:rsidRDefault="00FC63E2" w:rsidP="00731B32">
            <w:pPr>
              <w:rPr>
                <w:rFonts w:ascii="Calibri" w:hAnsi="Calibri"/>
                <w:b/>
                <w:sz w:val="22"/>
                <w:szCs w:val="22"/>
              </w:rPr>
            </w:pPr>
            <w:r>
              <w:rPr>
                <w:rFonts w:ascii="Calibri" w:hAnsi="Calibri"/>
                <w:b/>
                <w:sz w:val="22"/>
                <w:szCs w:val="22"/>
              </w:rPr>
              <w:t>Completion/outcome</w:t>
            </w:r>
          </w:p>
        </w:tc>
      </w:tr>
      <w:tr w:rsidR="00FC63E2" w:rsidRPr="00AA607E" w14:paraId="67373275" w14:textId="77777777" w:rsidTr="00FC63E2">
        <w:tc>
          <w:tcPr>
            <w:tcW w:w="2122" w:type="dxa"/>
            <w:shd w:val="clear" w:color="auto" w:fill="auto"/>
          </w:tcPr>
          <w:p w14:paraId="234A3D41" w14:textId="77777777" w:rsidR="00FC63E2" w:rsidRPr="00AA607E" w:rsidRDefault="00FC63E2" w:rsidP="005D09EA">
            <w:pPr>
              <w:rPr>
                <w:rFonts w:ascii="Calibri" w:hAnsi="Calibri"/>
                <w:sz w:val="22"/>
                <w:szCs w:val="22"/>
              </w:rPr>
            </w:pPr>
            <w:r>
              <w:rPr>
                <w:rFonts w:ascii="Calibri" w:hAnsi="Calibri"/>
                <w:sz w:val="22"/>
                <w:szCs w:val="22"/>
              </w:rPr>
              <w:t>PPI Steering committee at Newcastle with an appointed  lay representative  (shared with Theme 5 to maximise resource use) meet</w:t>
            </w:r>
          </w:p>
        </w:tc>
        <w:tc>
          <w:tcPr>
            <w:tcW w:w="3407" w:type="dxa"/>
            <w:shd w:val="clear" w:color="auto" w:fill="auto"/>
          </w:tcPr>
          <w:p w14:paraId="721C990A" w14:textId="77777777" w:rsidR="00FC63E2" w:rsidRPr="001F025B" w:rsidRDefault="00FC63E2" w:rsidP="005D09EA">
            <w:pPr>
              <w:pStyle w:val="ListParagraph"/>
              <w:numPr>
                <w:ilvl w:val="0"/>
                <w:numId w:val="35"/>
              </w:numPr>
              <w:ind w:left="254" w:hanging="254"/>
              <w:rPr>
                <w:rFonts w:ascii="Calibri" w:hAnsi="Calibri"/>
                <w:sz w:val="22"/>
                <w:szCs w:val="22"/>
              </w:rPr>
            </w:pPr>
            <w:r w:rsidRPr="001F025B">
              <w:rPr>
                <w:rFonts w:ascii="Calibri" w:hAnsi="Calibri"/>
                <w:sz w:val="22"/>
                <w:szCs w:val="22"/>
              </w:rPr>
              <w:t>Agree PPI strategy – how best to shape research, understand public concerns, improve risk communication, disseminate results and consider barriers to implementation (cultural, organisational etc.)</w:t>
            </w:r>
          </w:p>
          <w:p w14:paraId="4E27F7D6" w14:textId="77777777" w:rsidR="00FC63E2" w:rsidRPr="001F025B" w:rsidRDefault="00FC63E2" w:rsidP="00D52F31">
            <w:pPr>
              <w:pStyle w:val="ListParagraph"/>
              <w:ind w:left="254"/>
              <w:rPr>
                <w:rFonts w:ascii="Calibri" w:hAnsi="Calibri"/>
                <w:sz w:val="22"/>
                <w:szCs w:val="22"/>
              </w:rPr>
            </w:pPr>
          </w:p>
        </w:tc>
        <w:tc>
          <w:tcPr>
            <w:tcW w:w="1985" w:type="dxa"/>
            <w:shd w:val="clear" w:color="auto" w:fill="auto"/>
          </w:tcPr>
          <w:p w14:paraId="6E5BB976" w14:textId="77777777" w:rsidR="00FC63E2" w:rsidRPr="001F025B" w:rsidRDefault="00FC63E2" w:rsidP="005D09EA">
            <w:pPr>
              <w:rPr>
                <w:rFonts w:ascii="Calibri" w:hAnsi="Calibri"/>
                <w:sz w:val="22"/>
                <w:szCs w:val="22"/>
              </w:rPr>
            </w:pPr>
            <w:r w:rsidRPr="001F025B">
              <w:rPr>
                <w:rFonts w:ascii="Calibri" w:hAnsi="Calibri"/>
                <w:sz w:val="22"/>
                <w:szCs w:val="22"/>
              </w:rPr>
              <w:t>Met in March 2015</w:t>
            </w:r>
            <w:r w:rsidRPr="001F025B">
              <w:rPr>
                <w:rFonts w:ascii="Calibri" w:hAnsi="Calibri"/>
                <w:sz w:val="22"/>
                <w:szCs w:val="22"/>
              </w:rPr>
              <w:tab/>
            </w:r>
          </w:p>
          <w:p w14:paraId="4FE6D336" w14:textId="77777777" w:rsidR="00FC63E2" w:rsidRPr="001F025B" w:rsidRDefault="00FC63E2" w:rsidP="005D09EA">
            <w:pPr>
              <w:rPr>
                <w:rFonts w:ascii="Calibri" w:hAnsi="Calibri"/>
                <w:sz w:val="22"/>
                <w:szCs w:val="22"/>
              </w:rPr>
            </w:pPr>
          </w:p>
        </w:tc>
        <w:tc>
          <w:tcPr>
            <w:tcW w:w="4253" w:type="dxa"/>
            <w:shd w:val="clear" w:color="auto" w:fill="auto"/>
          </w:tcPr>
          <w:p w14:paraId="65419575" w14:textId="77777777" w:rsidR="00FC63E2" w:rsidRPr="001F025B" w:rsidRDefault="00FC63E2" w:rsidP="005D09EA">
            <w:pPr>
              <w:pStyle w:val="ListParagraph"/>
              <w:numPr>
                <w:ilvl w:val="0"/>
                <w:numId w:val="34"/>
              </w:numPr>
              <w:ind w:left="215" w:hanging="215"/>
              <w:rPr>
                <w:rFonts w:ascii="Calibri" w:hAnsi="Calibri"/>
                <w:sz w:val="22"/>
                <w:szCs w:val="22"/>
              </w:rPr>
            </w:pPr>
            <w:r w:rsidRPr="001F025B">
              <w:rPr>
                <w:rFonts w:ascii="Calibri" w:hAnsi="Calibri"/>
                <w:sz w:val="22"/>
                <w:szCs w:val="22"/>
              </w:rPr>
              <w:t>Lay Member (Pamela Denham) appointed</w:t>
            </w:r>
          </w:p>
          <w:p w14:paraId="200F975A" w14:textId="77777777" w:rsidR="00FC63E2" w:rsidRPr="001F025B" w:rsidRDefault="00FC63E2" w:rsidP="005D09EA">
            <w:pPr>
              <w:pStyle w:val="ListParagraph"/>
              <w:numPr>
                <w:ilvl w:val="0"/>
                <w:numId w:val="34"/>
              </w:numPr>
              <w:ind w:left="215" w:hanging="215"/>
              <w:rPr>
                <w:rFonts w:ascii="Calibri" w:hAnsi="Calibri"/>
                <w:sz w:val="22"/>
                <w:szCs w:val="22"/>
              </w:rPr>
            </w:pPr>
            <w:r w:rsidRPr="001F025B">
              <w:rPr>
                <w:rFonts w:ascii="Calibri" w:hAnsi="Calibri"/>
                <w:sz w:val="22"/>
                <w:szCs w:val="22"/>
              </w:rPr>
              <w:t>Agreed strategy for PPI for theme 6</w:t>
            </w:r>
          </w:p>
        </w:tc>
        <w:tc>
          <w:tcPr>
            <w:tcW w:w="3685" w:type="dxa"/>
          </w:tcPr>
          <w:p w14:paraId="112E161D" w14:textId="77777777" w:rsidR="00FC63E2" w:rsidRDefault="003E33C0" w:rsidP="005D09EA">
            <w:pPr>
              <w:pStyle w:val="ListParagraph"/>
              <w:numPr>
                <w:ilvl w:val="0"/>
                <w:numId w:val="34"/>
              </w:numPr>
              <w:ind w:left="215" w:hanging="215"/>
              <w:rPr>
                <w:rFonts w:ascii="Calibri" w:hAnsi="Calibri"/>
                <w:sz w:val="22"/>
                <w:szCs w:val="22"/>
              </w:rPr>
            </w:pPr>
            <w:r>
              <w:rPr>
                <w:rFonts w:ascii="Calibri" w:hAnsi="Calibri"/>
                <w:sz w:val="22"/>
                <w:szCs w:val="22"/>
              </w:rPr>
              <w:t>Pamela has been appointed SG chair</w:t>
            </w:r>
          </w:p>
          <w:p w14:paraId="301315C7" w14:textId="77777777" w:rsidR="003E33C0" w:rsidRPr="001F025B" w:rsidRDefault="003E33C0" w:rsidP="005D09EA">
            <w:pPr>
              <w:pStyle w:val="ListParagraph"/>
              <w:numPr>
                <w:ilvl w:val="0"/>
                <w:numId w:val="34"/>
              </w:numPr>
              <w:ind w:left="215" w:hanging="215"/>
              <w:rPr>
                <w:rFonts w:ascii="Calibri" w:hAnsi="Calibri"/>
                <w:sz w:val="22"/>
                <w:szCs w:val="22"/>
              </w:rPr>
            </w:pPr>
            <w:r>
              <w:rPr>
                <w:rFonts w:ascii="Calibri" w:hAnsi="Calibri"/>
                <w:sz w:val="22"/>
                <w:szCs w:val="22"/>
              </w:rPr>
              <w:t xml:space="preserve">Strategy for theme 6 is now submitted </w:t>
            </w:r>
          </w:p>
        </w:tc>
      </w:tr>
      <w:tr w:rsidR="00FC63E2" w:rsidRPr="00AA607E" w14:paraId="679E9E32" w14:textId="77777777" w:rsidTr="00FC63E2">
        <w:tc>
          <w:tcPr>
            <w:tcW w:w="2122" w:type="dxa"/>
            <w:shd w:val="clear" w:color="auto" w:fill="auto"/>
          </w:tcPr>
          <w:p w14:paraId="4B979110" w14:textId="77777777" w:rsidR="00FC63E2" w:rsidRPr="00606990" w:rsidRDefault="00FC63E2" w:rsidP="005D09EA">
            <w:pPr>
              <w:rPr>
                <w:rFonts w:ascii="Calibri" w:hAnsi="Calibri"/>
                <w:sz w:val="22"/>
                <w:szCs w:val="22"/>
              </w:rPr>
            </w:pPr>
            <w:r>
              <w:rPr>
                <w:rFonts w:ascii="Calibri" w:hAnsi="Calibri"/>
                <w:sz w:val="22"/>
                <w:szCs w:val="22"/>
              </w:rPr>
              <w:t>Approach focus groups with experience in providing feedback on guidance such as Voice North Research Support</w:t>
            </w:r>
          </w:p>
        </w:tc>
        <w:tc>
          <w:tcPr>
            <w:tcW w:w="3407" w:type="dxa"/>
            <w:shd w:val="clear" w:color="auto" w:fill="auto"/>
          </w:tcPr>
          <w:p w14:paraId="10A4F57F" w14:textId="77777777"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To review the outcomes of laboratory research and exposure scenarios.</w:t>
            </w:r>
          </w:p>
          <w:p w14:paraId="236AC515" w14:textId="77777777" w:rsidR="00FC63E2" w:rsidRDefault="00FC63E2" w:rsidP="001F025B">
            <w:pPr>
              <w:pStyle w:val="ListParagraph"/>
              <w:ind w:left="254"/>
              <w:rPr>
                <w:rFonts w:ascii="Calibri" w:hAnsi="Calibri"/>
                <w:sz w:val="22"/>
                <w:szCs w:val="22"/>
              </w:rPr>
            </w:pPr>
          </w:p>
          <w:p w14:paraId="52177618" w14:textId="77777777"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Consider ways to recruit members of the public who have been involved in large scale incidents to form a focus group</w:t>
            </w:r>
          </w:p>
          <w:p w14:paraId="691A4AC9" w14:textId="77777777" w:rsidR="00FC63E2" w:rsidRPr="001F025B" w:rsidRDefault="00FC63E2" w:rsidP="001F025B">
            <w:pPr>
              <w:pStyle w:val="ListParagraph"/>
              <w:rPr>
                <w:rFonts w:ascii="Calibri" w:hAnsi="Calibri"/>
                <w:sz w:val="22"/>
                <w:szCs w:val="22"/>
              </w:rPr>
            </w:pPr>
          </w:p>
          <w:p w14:paraId="30B3F995" w14:textId="77777777" w:rsidR="00FC63E2"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Employ social media, such as blogs and YouTube videos to reach a wider audience, building on the success of the research matters event</w:t>
            </w:r>
          </w:p>
          <w:p w14:paraId="037A8693" w14:textId="77777777" w:rsidR="00FC63E2" w:rsidRPr="001F025B" w:rsidRDefault="00FC63E2" w:rsidP="001F025B">
            <w:pPr>
              <w:pStyle w:val="ListParagraph"/>
              <w:rPr>
                <w:rFonts w:ascii="Calibri" w:hAnsi="Calibri"/>
                <w:sz w:val="22"/>
                <w:szCs w:val="22"/>
              </w:rPr>
            </w:pPr>
          </w:p>
          <w:p w14:paraId="4838D508" w14:textId="77777777" w:rsidR="00FC63E2" w:rsidRPr="001F025B" w:rsidRDefault="00FC63E2" w:rsidP="001F025B">
            <w:pPr>
              <w:pStyle w:val="ListParagraph"/>
              <w:rPr>
                <w:rFonts w:ascii="Calibri" w:hAnsi="Calibri"/>
                <w:sz w:val="22"/>
                <w:szCs w:val="22"/>
              </w:rPr>
            </w:pPr>
          </w:p>
          <w:p w14:paraId="47516D98" w14:textId="77777777" w:rsidR="00FC63E2" w:rsidRPr="001F025B"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To identify any areas that could be improved, in terms of information which is missing or which should be included, or information requiring clarification.</w:t>
            </w:r>
          </w:p>
        </w:tc>
        <w:tc>
          <w:tcPr>
            <w:tcW w:w="1985" w:type="dxa"/>
            <w:shd w:val="clear" w:color="auto" w:fill="auto"/>
          </w:tcPr>
          <w:p w14:paraId="19E64A52" w14:textId="77777777" w:rsidR="00FC63E2" w:rsidRPr="001F025B" w:rsidRDefault="00FC63E2" w:rsidP="007B0D17">
            <w:pPr>
              <w:rPr>
                <w:rFonts w:ascii="Calibri" w:hAnsi="Calibri"/>
                <w:sz w:val="22"/>
                <w:szCs w:val="22"/>
              </w:rPr>
            </w:pPr>
            <w:r w:rsidRPr="001F025B">
              <w:rPr>
                <w:rFonts w:ascii="Calibri" w:hAnsi="Calibri"/>
                <w:sz w:val="22"/>
                <w:szCs w:val="22"/>
              </w:rPr>
              <w:t>We held our Health Protection Research Matters Event on 30</w:t>
            </w:r>
            <w:r w:rsidRPr="001F025B">
              <w:rPr>
                <w:rFonts w:ascii="Calibri" w:hAnsi="Calibri"/>
                <w:sz w:val="22"/>
                <w:szCs w:val="22"/>
                <w:vertAlign w:val="superscript"/>
              </w:rPr>
              <w:t>th</w:t>
            </w:r>
            <w:r w:rsidRPr="001F025B">
              <w:rPr>
                <w:rFonts w:ascii="Calibri" w:hAnsi="Calibri"/>
                <w:sz w:val="22"/>
                <w:szCs w:val="22"/>
              </w:rPr>
              <w:t xml:space="preserve"> November 2015 with the participation of Voice North.  The background to the two themes (5 and 6) was introduced followed by a “speed dating” event in which participants discussed the planned research with researchers.  </w:t>
            </w:r>
          </w:p>
          <w:p w14:paraId="32BDE70F" w14:textId="77777777" w:rsidR="00FC63E2" w:rsidRDefault="00FC63E2" w:rsidP="004779D8">
            <w:pPr>
              <w:rPr>
                <w:rFonts w:ascii="Calibri" w:hAnsi="Calibri"/>
                <w:sz w:val="22"/>
                <w:szCs w:val="22"/>
              </w:rPr>
            </w:pPr>
          </w:p>
          <w:p w14:paraId="3A55F7ED" w14:textId="77777777" w:rsidR="00FC63E2" w:rsidRDefault="00FC63E2" w:rsidP="004779D8">
            <w:pPr>
              <w:rPr>
                <w:rFonts w:ascii="Calibri" w:hAnsi="Calibri"/>
                <w:sz w:val="22"/>
                <w:szCs w:val="22"/>
              </w:rPr>
            </w:pPr>
          </w:p>
          <w:p w14:paraId="0F1511E6" w14:textId="77777777" w:rsidR="00FC63E2" w:rsidRDefault="00FC63E2" w:rsidP="004779D8">
            <w:pPr>
              <w:rPr>
                <w:rFonts w:ascii="Calibri" w:hAnsi="Calibri"/>
                <w:sz w:val="22"/>
                <w:szCs w:val="22"/>
              </w:rPr>
            </w:pPr>
          </w:p>
          <w:p w14:paraId="365C4D04" w14:textId="77777777" w:rsidR="00FC63E2" w:rsidRDefault="00FC63E2" w:rsidP="004779D8">
            <w:pPr>
              <w:rPr>
                <w:rFonts w:ascii="Calibri" w:hAnsi="Calibri"/>
                <w:sz w:val="22"/>
                <w:szCs w:val="22"/>
              </w:rPr>
            </w:pPr>
          </w:p>
          <w:p w14:paraId="0E036F98" w14:textId="77777777" w:rsidR="00FC63E2" w:rsidRDefault="00FC63E2" w:rsidP="004779D8">
            <w:pPr>
              <w:rPr>
                <w:rFonts w:ascii="Calibri" w:hAnsi="Calibri"/>
                <w:sz w:val="22"/>
                <w:szCs w:val="22"/>
              </w:rPr>
            </w:pPr>
          </w:p>
          <w:p w14:paraId="34DCC53B" w14:textId="77777777" w:rsidR="00FC63E2" w:rsidRDefault="00FC63E2" w:rsidP="004779D8">
            <w:pPr>
              <w:rPr>
                <w:rFonts w:ascii="Calibri" w:hAnsi="Calibri"/>
                <w:sz w:val="22"/>
                <w:szCs w:val="22"/>
              </w:rPr>
            </w:pPr>
          </w:p>
          <w:p w14:paraId="1FC7B9FD" w14:textId="77777777" w:rsidR="00FC63E2" w:rsidRPr="001F025B" w:rsidRDefault="00FC63E2" w:rsidP="004779D8">
            <w:pPr>
              <w:rPr>
                <w:rFonts w:ascii="Calibri" w:hAnsi="Calibri"/>
                <w:sz w:val="22"/>
                <w:szCs w:val="22"/>
              </w:rPr>
            </w:pPr>
          </w:p>
          <w:p w14:paraId="4C36E92A" w14:textId="77777777" w:rsidR="00FC63E2" w:rsidRPr="001F025B" w:rsidRDefault="00FC63E2" w:rsidP="004779D8">
            <w:pPr>
              <w:rPr>
                <w:rFonts w:ascii="Calibri" w:hAnsi="Calibri"/>
                <w:sz w:val="22"/>
                <w:szCs w:val="22"/>
              </w:rPr>
            </w:pPr>
          </w:p>
          <w:p w14:paraId="719BCA52" w14:textId="77777777" w:rsidR="00FC63E2" w:rsidRPr="001F025B" w:rsidRDefault="00FC63E2" w:rsidP="004779D8">
            <w:pPr>
              <w:rPr>
                <w:rFonts w:ascii="Calibri" w:hAnsi="Calibri"/>
                <w:sz w:val="22"/>
                <w:szCs w:val="22"/>
              </w:rPr>
            </w:pPr>
          </w:p>
          <w:p w14:paraId="00AD925F" w14:textId="77777777" w:rsidR="00FC63E2" w:rsidRPr="001F025B" w:rsidRDefault="00FC63E2" w:rsidP="004779D8">
            <w:pPr>
              <w:rPr>
                <w:rFonts w:ascii="Calibri" w:hAnsi="Calibri"/>
                <w:sz w:val="22"/>
                <w:szCs w:val="22"/>
              </w:rPr>
            </w:pPr>
          </w:p>
        </w:tc>
        <w:tc>
          <w:tcPr>
            <w:tcW w:w="4253" w:type="dxa"/>
            <w:shd w:val="clear" w:color="auto" w:fill="auto"/>
          </w:tcPr>
          <w:p w14:paraId="1DD4ED41" w14:textId="77777777" w:rsidR="00FC63E2" w:rsidRDefault="00FC63E2" w:rsidP="008F02E5">
            <w:pPr>
              <w:pStyle w:val="ListParagraph"/>
              <w:numPr>
                <w:ilvl w:val="0"/>
                <w:numId w:val="34"/>
              </w:numPr>
              <w:ind w:left="215" w:hanging="215"/>
              <w:rPr>
                <w:rFonts w:ascii="Calibri" w:hAnsi="Calibri"/>
                <w:sz w:val="22"/>
                <w:szCs w:val="22"/>
              </w:rPr>
            </w:pPr>
            <w:r w:rsidRPr="001F025B">
              <w:rPr>
                <w:rFonts w:ascii="Calibri" w:hAnsi="Calibri"/>
                <w:sz w:val="22"/>
                <w:szCs w:val="22"/>
              </w:rPr>
              <w:t>Identification and involvement of focus group interested in and engaged with the research.</w:t>
            </w:r>
          </w:p>
          <w:p w14:paraId="0C9E8692" w14:textId="77777777" w:rsidR="00FC63E2" w:rsidRPr="001F025B" w:rsidRDefault="00FC63E2" w:rsidP="001F025B">
            <w:pPr>
              <w:pStyle w:val="ListParagraph"/>
              <w:ind w:left="215"/>
              <w:rPr>
                <w:rFonts w:ascii="Calibri" w:hAnsi="Calibri"/>
                <w:sz w:val="22"/>
                <w:szCs w:val="22"/>
              </w:rPr>
            </w:pPr>
          </w:p>
          <w:p w14:paraId="389D579C" w14:textId="77777777" w:rsidR="00FC63E2" w:rsidRDefault="00FC63E2" w:rsidP="004779D8">
            <w:pPr>
              <w:pStyle w:val="ListParagraph"/>
              <w:numPr>
                <w:ilvl w:val="0"/>
                <w:numId w:val="34"/>
              </w:numPr>
              <w:ind w:left="288" w:hanging="283"/>
              <w:rPr>
                <w:rFonts w:ascii="Calibri" w:hAnsi="Calibri"/>
                <w:sz w:val="22"/>
                <w:szCs w:val="22"/>
              </w:rPr>
            </w:pPr>
            <w:r w:rsidRPr="001F025B">
              <w:rPr>
                <w:rFonts w:ascii="Calibri" w:hAnsi="Calibri"/>
                <w:sz w:val="22"/>
                <w:szCs w:val="22"/>
              </w:rPr>
              <w:t xml:space="preserve">Identification of factors which may affect perceived public acceptability of near patient biomarker approaches and integration of decontamination approaches, and identification of ways in which acceptability of such methods can be improved; in particular we would seek information on whether dry decontamination is perceived to be less effective than the previously used showering approach, even if the former resulted in more rapid decontamination and more efficient triage of casualties. </w:t>
            </w:r>
          </w:p>
          <w:p w14:paraId="0736BF39" w14:textId="77777777" w:rsidR="00FC63E2" w:rsidRPr="001F025B" w:rsidRDefault="00FC63E2" w:rsidP="001F025B">
            <w:pPr>
              <w:rPr>
                <w:rFonts w:ascii="Calibri" w:hAnsi="Calibri"/>
                <w:sz w:val="22"/>
                <w:szCs w:val="22"/>
              </w:rPr>
            </w:pPr>
          </w:p>
          <w:p w14:paraId="5A52AAB3" w14:textId="77777777" w:rsidR="00FC63E2" w:rsidRPr="001F025B" w:rsidRDefault="00FC63E2" w:rsidP="004779D8">
            <w:pPr>
              <w:pStyle w:val="ListParagraph"/>
              <w:numPr>
                <w:ilvl w:val="0"/>
                <w:numId w:val="34"/>
              </w:numPr>
              <w:ind w:left="288" w:hanging="283"/>
              <w:rPr>
                <w:rFonts w:ascii="Calibri" w:hAnsi="Calibri"/>
                <w:sz w:val="22"/>
                <w:szCs w:val="22"/>
              </w:rPr>
            </w:pPr>
            <w:r w:rsidRPr="001F025B">
              <w:rPr>
                <w:rFonts w:ascii="Calibri" w:hAnsi="Calibri"/>
                <w:sz w:val="22"/>
                <w:szCs w:val="22"/>
              </w:rPr>
              <w:t>Identification of factors which may affect perceived public acceptability of classification of casualties during a large scale incident, and identification of ways in which acceptability of such methods can be improved.</w:t>
            </w:r>
          </w:p>
          <w:p w14:paraId="306B6953" w14:textId="77777777" w:rsidR="00FC63E2" w:rsidRPr="001F025B" w:rsidRDefault="00FC63E2" w:rsidP="004779D8">
            <w:pPr>
              <w:pStyle w:val="ListParagraph"/>
              <w:ind w:left="215" w:hanging="210"/>
              <w:rPr>
                <w:rFonts w:ascii="Calibri" w:hAnsi="Calibri"/>
                <w:sz w:val="22"/>
                <w:szCs w:val="22"/>
              </w:rPr>
            </w:pPr>
          </w:p>
          <w:p w14:paraId="23B455E4" w14:textId="77777777" w:rsidR="00FC63E2" w:rsidRPr="001F025B" w:rsidRDefault="00FC63E2" w:rsidP="004779D8">
            <w:pPr>
              <w:pStyle w:val="ListParagraph"/>
              <w:ind w:left="215" w:hanging="210"/>
              <w:rPr>
                <w:rFonts w:ascii="Calibri" w:hAnsi="Calibri"/>
                <w:sz w:val="22"/>
                <w:szCs w:val="22"/>
              </w:rPr>
            </w:pPr>
            <w:r w:rsidRPr="001F025B">
              <w:rPr>
                <w:rFonts w:ascii="Calibri" w:hAnsi="Calibri"/>
                <w:sz w:val="22"/>
                <w:szCs w:val="22"/>
              </w:rPr>
              <w:t>•</w:t>
            </w:r>
            <w:r w:rsidRPr="001F025B">
              <w:rPr>
                <w:rFonts w:ascii="Calibri" w:hAnsi="Calibri"/>
                <w:sz w:val="22"/>
                <w:szCs w:val="22"/>
              </w:rPr>
              <w:tab/>
              <w:t>Public feedback facilitates clarification and improvement where necessary.</w:t>
            </w:r>
          </w:p>
          <w:p w14:paraId="584FE345" w14:textId="77777777" w:rsidR="00FC63E2" w:rsidRPr="001F025B" w:rsidRDefault="00FC63E2" w:rsidP="001F025B">
            <w:pPr>
              <w:pStyle w:val="ListParagraph"/>
              <w:ind w:left="215"/>
              <w:rPr>
                <w:rFonts w:ascii="Calibri" w:hAnsi="Calibri"/>
                <w:sz w:val="22"/>
                <w:szCs w:val="22"/>
              </w:rPr>
            </w:pPr>
          </w:p>
        </w:tc>
        <w:tc>
          <w:tcPr>
            <w:tcW w:w="3685" w:type="dxa"/>
          </w:tcPr>
          <w:p w14:paraId="0BCEA6EF" w14:textId="77777777" w:rsidR="00FC63E2" w:rsidRDefault="00F556D0" w:rsidP="008F02E5">
            <w:pPr>
              <w:pStyle w:val="ListParagraph"/>
              <w:numPr>
                <w:ilvl w:val="0"/>
                <w:numId w:val="34"/>
              </w:numPr>
              <w:ind w:left="215" w:hanging="215"/>
              <w:rPr>
                <w:rFonts w:ascii="Calibri" w:hAnsi="Calibri"/>
                <w:sz w:val="22"/>
                <w:szCs w:val="22"/>
              </w:rPr>
            </w:pPr>
            <w:r>
              <w:rPr>
                <w:rFonts w:ascii="Calibri" w:hAnsi="Calibri"/>
                <w:b/>
                <w:sz w:val="22"/>
                <w:szCs w:val="22"/>
              </w:rPr>
              <w:t xml:space="preserve">Items 1 and 2 </w:t>
            </w:r>
            <w:r w:rsidRPr="00F556D0">
              <w:rPr>
                <w:rFonts w:ascii="Calibri" w:hAnsi="Calibri"/>
                <w:b/>
                <w:sz w:val="22"/>
                <w:szCs w:val="22"/>
              </w:rPr>
              <w:t>Complete</w:t>
            </w:r>
            <w:r>
              <w:rPr>
                <w:rFonts w:ascii="Calibri" w:hAnsi="Calibri"/>
                <w:sz w:val="22"/>
                <w:szCs w:val="22"/>
              </w:rPr>
              <w:t xml:space="preserve"> </w:t>
            </w:r>
            <w:r w:rsidR="003E33C0">
              <w:rPr>
                <w:rFonts w:ascii="Calibri" w:hAnsi="Calibri"/>
                <w:sz w:val="22"/>
                <w:szCs w:val="22"/>
              </w:rPr>
              <w:t>Useful information about behaviour during incidents was obtained from the first PPE event, but it was appreciated that the Voice North group may not be the most appropriate focus group; a better focus group may be those who have undergone a medical exercise such as that planned in May 2018.</w:t>
            </w:r>
            <w:r>
              <w:rPr>
                <w:rFonts w:ascii="Calibri" w:hAnsi="Calibri"/>
                <w:sz w:val="22"/>
                <w:szCs w:val="22"/>
              </w:rPr>
              <w:t xml:space="preserve"> Item 3 is ongoing.</w:t>
            </w:r>
          </w:p>
          <w:p w14:paraId="1DBBB07F" w14:textId="77777777" w:rsidR="003E33C0" w:rsidRDefault="003E33C0" w:rsidP="003E33C0">
            <w:pPr>
              <w:rPr>
                <w:rFonts w:ascii="Calibri" w:hAnsi="Calibri"/>
                <w:sz w:val="22"/>
                <w:szCs w:val="22"/>
              </w:rPr>
            </w:pPr>
          </w:p>
          <w:p w14:paraId="446ECB4F" w14:textId="77777777" w:rsidR="003E33C0" w:rsidRDefault="003E33C0" w:rsidP="003E33C0">
            <w:pPr>
              <w:rPr>
                <w:rFonts w:ascii="Calibri" w:hAnsi="Calibri"/>
                <w:sz w:val="22"/>
                <w:szCs w:val="22"/>
              </w:rPr>
            </w:pPr>
          </w:p>
          <w:p w14:paraId="697A6100" w14:textId="77777777" w:rsidR="003E33C0" w:rsidRDefault="003E33C0" w:rsidP="003E33C0">
            <w:pPr>
              <w:rPr>
                <w:rFonts w:ascii="Calibri" w:hAnsi="Calibri"/>
                <w:sz w:val="22"/>
                <w:szCs w:val="22"/>
              </w:rPr>
            </w:pPr>
          </w:p>
          <w:p w14:paraId="16E82BE6" w14:textId="77777777" w:rsidR="003E33C0" w:rsidRDefault="003E33C0" w:rsidP="003E33C0">
            <w:pPr>
              <w:rPr>
                <w:rFonts w:ascii="Calibri" w:hAnsi="Calibri"/>
                <w:sz w:val="22"/>
                <w:szCs w:val="22"/>
              </w:rPr>
            </w:pPr>
          </w:p>
          <w:p w14:paraId="63E8C36F" w14:textId="77777777" w:rsidR="003E33C0" w:rsidRDefault="003E33C0" w:rsidP="003E33C0">
            <w:pPr>
              <w:rPr>
                <w:rFonts w:ascii="Calibri" w:hAnsi="Calibri"/>
                <w:sz w:val="22"/>
                <w:szCs w:val="22"/>
              </w:rPr>
            </w:pPr>
          </w:p>
          <w:p w14:paraId="739E71F5" w14:textId="77777777" w:rsidR="003E33C0" w:rsidRDefault="003E33C0" w:rsidP="003E33C0">
            <w:pPr>
              <w:rPr>
                <w:rFonts w:ascii="Calibri" w:hAnsi="Calibri"/>
                <w:sz w:val="22"/>
                <w:szCs w:val="22"/>
              </w:rPr>
            </w:pPr>
          </w:p>
          <w:p w14:paraId="2086AEC7" w14:textId="77777777" w:rsidR="003E33C0" w:rsidRDefault="003E33C0" w:rsidP="003E33C0">
            <w:pPr>
              <w:rPr>
                <w:rFonts w:ascii="Calibri" w:hAnsi="Calibri"/>
                <w:sz w:val="22"/>
                <w:szCs w:val="22"/>
              </w:rPr>
            </w:pPr>
          </w:p>
          <w:p w14:paraId="69EBDBFC" w14:textId="77777777" w:rsidR="003E33C0" w:rsidRDefault="003E33C0" w:rsidP="003E33C0">
            <w:pPr>
              <w:rPr>
                <w:rFonts w:ascii="Calibri" w:hAnsi="Calibri"/>
                <w:sz w:val="22"/>
                <w:szCs w:val="22"/>
              </w:rPr>
            </w:pPr>
          </w:p>
          <w:p w14:paraId="18634EA2" w14:textId="77777777" w:rsidR="003E33C0" w:rsidRDefault="003E33C0" w:rsidP="003E33C0">
            <w:pPr>
              <w:rPr>
                <w:rFonts w:ascii="Calibri" w:hAnsi="Calibri"/>
                <w:sz w:val="22"/>
                <w:szCs w:val="22"/>
              </w:rPr>
            </w:pPr>
          </w:p>
          <w:p w14:paraId="34CC4889" w14:textId="77777777" w:rsidR="003E33C0" w:rsidRDefault="003E33C0" w:rsidP="003E33C0">
            <w:pPr>
              <w:rPr>
                <w:rFonts w:ascii="Calibri" w:hAnsi="Calibri"/>
                <w:sz w:val="22"/>
                <w:szCs w:val="22"/>
              </w:rPr>
            </w:pPr>
          </w:p>
          <w:p w14:paraId="1C0785A4" w14:textId="77777777" w:rsidR="003E33C0" w:rsidRPr="003E33C0" w:rsidRDefault="003E33C0" w:rsidP="003E33C0">
            <w:pPr>
              <w:rPr>
                <w:rFonts w:ascii="Calibri" w:hAnsi="Calibri"/>
                <w:sz w:val="22"/>
                <w:szCs w:val="22"/>
              </w:rPr>
            </w:pPr>
          </w:p>
        </w:tc>
      </w:tr>
      <w:tr w:rsidR="002D55C6" w:rsidRPr="00AA607E" w14:paraId="10742C76" w14:textId="77777777" w:rsidTr="00FC63E2">
        <w:tc>
          <w:tcPr>
            <w:tcW w:w="2122" w:type="dxa"/>
            <w:shd w:val="clear" w:color="auto" w:fill="auto"/>
          </w:tcPr>
          <w:p w14:paraId="4E1E7A54" w14:textId="7CDD9691" w:rsidR="002D55C6" w:rsidRDefault="002D55C6" w:rsidP="005D09EA">
            <w:pPr>
              <w:rPr>
                <w:rFonts w:ascii="Calibri" w:hAnsi="Calibri"/>
                <w:sz w:val="22"/>
                <w:szCs w:val="22"/>
              </w:rPr>
            </w:pPr>
            <w:r>
              <w:rPr>
                <w:rFonts w:ascii="Calibri" w:hAnsi="Calibri"/>
                <w:sz w:val="22"/>
                <w:szCs w:val="22"/>
              </w:rPr>
              <w:t>Public engagement event in February 2018</w:t>
            </w:r>
          </w:p>
        </w:tc>
        <w:tc>
          <w:tcPr>
            <w:tcW w:w="3407" w:type="dxa"/>
            <w:shd w:val="clear" w:color="auto" w:fill="auto"/>
          </w:tcPr>
          <w:p w14:paraId="7440B99F" w14:textId="77777777" w:rsidR="00C56D67" w:rsidRDefault="00C56D67" w:rsidP="00C56D67">
            <w:pPr>
              <w:pStyle w:val="ListParagraph"/>
              <w:numPr>
                <w:ilvl w:val="0"/>
                <w:numId w:val="46"/>
              </w:numPr>
              <w:ind w:left="254" w:hanging="254"/>
              <w:rPr>
                <w:rFonts w:ascii="Calibri" w:hAnsi="Calibri"/>
                <w:sz w:val="22"/>
                <w:szCs w:val="22"/>
              </w:rPr>
            </w:pPr>
            <w:r w:rsidRPr="001F025B">
              <w:rPr>
                <w:rFonts w:ascii="Calibri" w:hAnsi="Calibri"/>
                <w:sz w:val="22"/>
                <w:szCs w:val="22"/>
              </w:rPr>
              <w:t>To review the outcomes of laboratory research and exposure scenarios.</w:t>
            </w:r>
          </w:p>
          <w:p w14:paraId="3C9D930F" w14:textId="77777777" w:rsidR="00C56D67" w:rsidRDefault="00C56D67" w:rsidP="00C56D67">
            <w:pPr>
              <w:pStyle w:val="ListParagraph"/>
              <w:numPr>
                <w:ilvl w:val="0"/>
                <w:numId w:val="46"/>
              </w:numPr>
              <w:ind w:left="254" w:hanging="254"/>
              <w:rPr>
                <w:rFonts w:ascii="Calibri" w:hAnsi="Calibri"/>
                <w:sz w:val="22"/>
                <w:szCs w:val="22"/>
              </w:rPr>
            </w:pPr>
            <w:r w:rsidRPr="001F025B">
              <w:rPr>
                <w:rFonts w:ascii="Calibri" w:hAnsi="Calibri"/>
                <w:sz w:val="22"/>
                <w:szCs w:val="22"/>
              </w:rPr>
              <w:t>Carry out a demonstration of the proposed “dry decon” approach (the 3 Rs: remove yourself, remove your clothing, remove the contaminant), combined with gathering feedback from attendees on the proposed guidance and the acceptability of this approach, and whether it would be appropriate as part of the revised triage approach.</w:t>
            </w:r>
          </w:p>
          <w:p w14:paraId="0247BD1D" w14:textId="59F6F636" w:rsidR="002D55C6" w:rsidRPr="001F025B" w:rsidRDefault="002D55C6" w:rsidP="001F025B">
            <w:pPr>
              <w:pStyle w:val="ListParagraph"/>
              <w:numPr>
                <w:ilvl w:val="0"/>
                <w:numId w:val="46"/>
              </w:numPr>
              <w:ind w:left="254" w:hanging="254"/>
              <w:rPr>
                <w:rFonts w:ascii="Calibri" w:hAnsi="Calibri"/>
                <w:sz w:val="22"/>
                <w:szCs w:val="22"/>
              </w:rPr>
            </w:pPr>
          </w:p>
        </w:tc>
        <w:tc>
          <w:tcPr>
            <w:tcW w:w="1985" w:type="dxa"/>
            <w:shd w:val="clear" w:color="auto" w:fill="auto"/>
          </w:tcPr>
          <w:p w14:paraId="152EB7C9" w14:textId="430C2AE6" w:rsidR="002D55C6" w:rsidRPr="001F025B" w:rsidRDefault="00C56D67" w:rsidP="00C56D67">
            <w:pPr>
              <w:rPr>
                <w:rFonts w:ascii="Calibri" w:hAnsi="Calibri"/>
                <w:sz w:val="22"/>
                <w:szCs w:val="22"/>
              </w:rPr>
            </w:pPr>
            <w:r>
              <w:rPr>
                <w:rFonts w:ascii="Calibri" w:hAnsi="Calibri"/>
                <w:sz w:val="22"/>
                <w:szCs w:val="22"/>
              </w:rPr>
              <w:t>A</w:t>
            </w:r>
            <w:r w:rsidR="002D55C6" w:rsidRPr="002D55C6">
              <w:rPr>
                <w:rFonts w:ascii="Calibri" w:hAnsi="Calibri"/>
                <w:sz w:val="22"/>
                <w:szCs w:val="22"/>
              </w:rPr>
              <w:t xml:space="preserve"> demonstration of dry decon was included in the planned running order</w:t>
            </w:r>
          </w:p>
        </w:tc>
        <w:tc>
          <w:tcPr>
            <w:tcW w:w="4253" w:type="dxa"/>
            <w:shd w:val="clear" w:color="auto" w:fill="auto"/>
          </w:tcPr>
          <w:p w14:paraId="3C4D60FB" w14:textId="041F8743" w:rsidR="002D55C6" w:rsidRPr="001F025B" w:rsidRDefault="00C56D67" w:rsidP="008F02E5">
            <w:pPr>
              <w:pStyle w:val="ListParagraph"/>
              <w:numPr>
                <w:ilvl w:val="0"/>
                <w:numId w:val="34"/>
              </w:numPr>
              <w:ind w:left="215" w:hanging="215"/>
              <w:rPr>
                <w:rFonts w:ascii="Calibri" w:hAnsi="Calibri"/>
                <w:sz w:val="22"/>
                <w:szCs w:val="22"/>
              </w:rPr>
            </w:pPr>
            <w:r>
              <w:rPr>
                <w:rFonts w:ascii="Calibri" w:hAnsi="Calibri"/>
                <w:sz w:val="22"/>
                <w:szCs w:val="22"/>
              </w:rPr>
              <w:t>Feedback from participants on the acceptability of 3Rs guidance in different situations</w:t>
            </w:r>
          </w:p>
        </w:tc>
        <w:tc>
          <w:tcPr>
            <w:tcW w:w="3685" w:type="dxa"/>
          </w:tcPr>
          <w:p w14:paraId="355ABF53" w14:textId="77777777" w:rsidR="00A072DA" w:rsidRDefault="002D55C6" w:rsidP="008F02E5">
            <w:pPr>
              <w:pStyle w:val="ListParagraph"/>
              <w:numPr>
                <w:ilvl w:val="0"/>
                <w:numId w:val="34"/>
              </w:numPr>
              <w:ind w:left="215" w:hanging="215"/>
              <w:rPr>
                <w:rFonts w:ascii="Calibri" w:hAnsi="Calibri"/>
                <w:sz w:val="22"/>
                <w:szCs w:val="22"/>
              </w:rPr>
            </w:pPr>
            <w:r w:rsidRPr="009866FA">
              <w:rPr>
                <w:rFonts w:ascii="Calibri" w:hAnsi="Calibri"/>
                <w:sz w:val="22"/>
                <w:szCs w:val="22"/>
              </w:rPr>
              <w:t xml:space="preserve">Item 6: the 3R guidance was well received by participants.  </w:t>
            </w:r>
            <w:r w:rsidR="00A072DA">
              <w:rPr>
                <w:rFonts w:ascii="Calibri" w:hAnsi="Calibri"/>
                <w:sz w:val="22"/>
                <w:szCs w:val="22"/>
              </w:rPr>
              <w:t>The findings will support the research activities being carried out for in vivo and in vitro research for Theme 5 – continued research into dry decontamination is supported (in fact better evidence of efficacy from in vitro and especially human volunteer studies may improve the public perception of its efficacy in a real scenario.  The findings have also been discussed with Holly; they may well inform further work in theme 5, especially the planned work for Year 6 on acid attacks</w:t>
            </w:r>
          </w:p>
          <w:p w14:paraId="7F8E482F" w14:textId="6B7E6378" w:rsidR="002D55C6" w:rsidRPr="009866FA" w:rsidRDefault="00A072DA" w:rsidP="008F02E5">
            <w:pPr>
              <w:pStyle w:val="ListParagraph"/>
              <w:numPr>
                <w:ilvl w:val="0"/>
                <w:numId w:val="34"/>
              </w:numPr>
              <w:ind w:left="215" w:hanging="215"/>
              <w:rPr>
                <w:rFonts w:ascii="Calibri" w:hAnsi="Calibri"/>
                <w:sz w:val="22"/>
                <w:szCs w:val="22"/>
              </w:rPr>
            </w:pPr>
            <w:r>
              <w:rPr>
                <w:rFonts w:ascii="Calibri" w:hAnsi="Calibri"/>
                <w:sz w:val="22"/>
                <w:szCs w:val="22"/>
              </w:rPr>
              <w:t xml:space="preserve">Findings from a separate survey carried out by Sarah Judge show </w:t>
            </w:r>
            <w:r w:rsidR="00226B44">
              <w:rPr>
                <w:rFonts w:ascii="Calibri" w:hAnsi="Calibri"/>
                <w:sz w:val="22"/>
                <w:szCs w:val="22"/>
              </w:rPr>
              <w:t>that the response to a finger tip method for near patient sampling was</w:t>
            </w:r>
            <w:r>
              <w:rPr>
                <w:rFonts w:ascii="Calibri" w:hAnsi="Calibri"/>
                <w:sz w:val="22"/>
                <w:szCs w:val="22"/>
              </w:rPr>
              <w:t xml:space="preserve"> </w:t>
            </w:r>
            <w:r w:rsidR="00226B44">
              <w:rPr>
                <w:rFonts w:ascii="Calibri" w:hAnsi="Calibri"/>
                <w:sz w:val="22"/>
                <w:szCs w:val="22"/>
              </w:rPr>
              <w:t>favourable amongst a small sample of volunteers.  This supports the continued research into the rapid method of nerve agent detection ongoing in Theme 6.</w:t>
            </w:r>
          </w:p>
        </w:tc>
      </w:tr>
      <w:tr w:rsidR="00226B44" w:rsidRPr="00AA607E" w14:paraId="2B9C3AD3" w14:textId="77777777" w:rsidTr="00FC63E2">
        <w:tc>
          <w:tcPr>
            <w:tcW w:w="2122" w:type="dxa"/>
            <w:shd w:val="clear" w:color="auto" w:fill="auto"/>
          </w:tcPr>
          <w:p w14:paraId="538ABA1E" w14:textId="32E1AD4D" w:rsidR="00226B44" w:rsidRDefault="00C56D67" w:rsidP="00226B44">
            <w:pPr>
              <w:rPr>
                <w:rFonts w:ascii="Calibri" w:hAnsi="Calibri"/>
                <w:sz w:val="22"/>
                <w:szCs w:val="22"/>
              </w:rPr>
            </w:pPr>
            <w:r>
              <w:rPr>
                <w:rFonts w:ascii="Calibri" w:hAnsi="Calibri"/>
                <w:sz w:val="22"/>
                <w:szCs w:val="22"/>
              </w:rPr>
              <w:t xml:space="preserve">Final Public Engagement event planned for 2019 </w:t>
            </w:r>
          </w:p>
        </w:tc>
        <w:tc>
          <w:tcPr>
            <w:tcW w:w="3407" w:type="dxa"/>
            <w:shd w:val="clear" w:color="auto" w:fill="auto"/>
          </w:tcPr>
          <w:p w14:paraId="0C12E845" w14:textId="001E7DD7" w:rsidR="00226B44" w:rsidRPr="001F025B" w:rsidRDefault="00C56D67" w:rsidP="001F025B">
            <w:pPr>
              <w:pStyle w:val="ListParagraph"/>
              <w:numPr>
                <w:ilvl w:val="0"/>
                <w:numId w:val="46"/>
              </w:numPr>
              <w:ind w:left="254" w:hanging="254"/>
              <w:rPr>
                <w:rFonts w:ascii="Calibri" w:hAnsi="Calibri"/>
                <w:sz w:val="22"/>
                <w:szCs w:val="22"/>
              </w:rPr>
            </w:pPr>
            <w:r>
              <w:rPr>
                <w:rFonts w:ascii="Calibri" w:hAnsi="Calibri"/>
                <w:sz w:val="22"/>
                <w:szCs w:val="22"/>
              </w:rPr>
              <w:t>To be agreed at later PPI steering group meetings</w:t>
            </w:r>
          </w:p>
        </w:tc>
        <w:tc>
          <w:tcPr>
            <w:tcW w:w="1985" w:type="dxa"/>
            <w:shd w:val="clear" w:color="auto" w:fill="auto"/>
          </w:tcPr>
          <w:p w14:paraId="4C654A99" w14:textId="60BF0EAF" w:rsidR="00226B44" w:rsidRPr="001F025B" w:rsidRDefault="00C56D67" w:rsidP="003066AF">
            <w:pPr>
              <w:rPr>
                <w:rFonts w:ascii="Calibri" w:hAnsi="Calibri"/>
                <w:sz w:val="22"/>
                <w:szCs w:val="22"/>
              </w:rPr>
            </w:pPr>
            <w:r>
              <w:rPr>
                <w:rFonts w:ascii="Calibri" w:hAnsi="Calibri"/>
                <w:sz w:val="22"/>
                <w:szCs w:val="22"/>
              </w:rPr>
              <w:t>TBA – probably March 2019</w:t>
            </w:r>
          </w:p>
        </w:tc>
        <w:tc>
          <w:tcPr>
            <w:tcW w:w="4253" w:type="dxa"/>
            <w:shd w:val="clear" w:color="auto" w:fill="auto"/>
          </w:tcPr>
          <w:p w14:paraId="64EBBDE0" w14:textId="77777777" w:rsidR="00226B44" w:rsidRPr="00FC63E2" w:rsidRDefault="00226B44" w:rsidP="00FC63E2">
            <w:pPr>
              <w:pStyle w:val="ListParagraph"/>
              <w:numPr>
                <w:ilvl w:val="0"/>
                <w:numId w:val="34"/>
              </w:numPr>
              <w:ind w:left="288" w:hanging="283"/>
              <w:rPr>
                <w:rFonts w:ascii="Calibri" w:hAnsi="Calibri"/>
                <w:sz w:val="22"/>
                <w:szCs w:val="22"/>
              </w:rPr>
            </w:pPr>
          </w:p>
        </w:tc>
        <w:tc>
          <w:tcPr>
            <w:tcW w:w="3685" w:type="dxa"/>
          </w:tcPr>
          <w:p w14:paraId="42E0229A" w14:textId="77777777" w:rsidR="00226B44" w:rsidRPr="00C65A10" w:rsidRDefault="00226B44" w:rsidP="00C65A10">
            <w:pPr>
              <w:pStyle w:val="ListParagraph"/>
              <w:numPr>
                <w:ilvl w:val="0"/>
                <w:numId w:val="34"/>
              </w:numPr>
              <w:rPr>
                <w:rFonts w:ascii="Calibri" w:hAnsi="Calibri"/>
                <w:b/>
                <w:sz w:val="22"/>
                <w:szCs w:val="22"/>
              </w:rPr>
            </w:pPr>
          </w:p>
        </w:tc>
      </w:tr>
      <w:tr w:rsidR="00FC63E2" w:rsidRPr="00AA607E" w14:paraId="06B68510" w14:textId="77777777" w:rsidTr="00FC63E2">
        <w:tc>
          <w:tcPr>
            <w:tcW w:w="2122" w:type="dxa"/>
            <w:shd w:val="clear" w:color="auto" w:fill="auto"/>
          </w:tcPr>
          <w:p w14:paraId="4B27D827" w14:textId="3761E71E" w:rsidR="00FC63E2" w:rsidRPr="00AA607E" w:rsidRDefault="00FC63E2" w:rsidP="00226B44">
            <w:pPr>
              <w:rPr>
                <w:rFonts w:ascii="Calibri" w:hAnsi="Calibri"/>
                <w:sz w:val="22"/>
                <w:szCs w:val="22"/>
              </w:rPr>
            </w:pPr>
            <w:r>
              <w:rPr>
                <w:rFonts w:ascii="Calibri" w:hAnsi="Calibri"/>
                <w:sz w:val="22"/>
                <w:szCs w:val="22"/>
              </w:rPr>
              <w:t xml:space="preserve">Carry out an </w:t>
            </w:r>
            <w:r w:rsidR="00226B44">
              <w:rPr>
                <w:rFonts w:ascii="Calibri" w:hAnsi="Calibri"/>
                <w:sz w:val="22"/>
                <w:szCs w:val="22"/>
              </w:rPr>
              <w:t xml:space="preserve">pre-test </w:t>
            </w:r>
            <w:r>
              <w:rPr>
                <w:rFonts w:ascii="Calibri" w:hAnsi="Calibri"/>
                <w:sz w:val="22"/>
                <w:szCs w:val="22"/>
              </w:rPr>
              <w:t>evaluation</w:t>
            </w:r>
            <w:bookmarkStart w:id="0" w:name="_GoBack"/>
            <w:bookmarkEnd w:id="0"/>
            <w:r>
              <w:rPr>
                <w:rFonts w:ascii="Calibri" w:hAnsi="Calibri"/>
                <w:sz w:val="22"/>
                <w:szCs w:val="22"/>
              </w:rPr>
              <w:t xml:space="preserve"> of new approaches to triage and patient classification following and exercise with volunteers</w:t>
            </w:r>
            <w:r w:rsidR="00226B44">
              <w:rPr>
                <w:rFonts w:ascii="Calibri" w:hAnsi="Calibri"/>
                <w:sz w:val="22"/>
                <w:szCs w:val="22"/>
              </w:rPr>
              <w:t xml:space="preserve">.  There are also opportunities for cross theme activities for Themes 2, 5 and 7, which are under discussion with Richard Amlot. </w:t>
            </w:r>
          </w:p>
        </w:tc>
        <w:tc>
          <w:tcPr>
            <w:tcW w:w="3407" w:type="dxa"/>
            <w:shd w:val="clear" w:color="auto" w:fill="auto"/>
          </w:tcPr>
          <w:p w14:paraId="529C30E6" w14:textId="77777777" w:rsidR="00FC63E2" w:rsidRPr="001F025B" w:rsidRDefault="00FC63E2" w:rsidP="001F025B">
            <w:pPr>
              <w:pStyle w:val="ListParagraph"/>
              <w:numPr>
                <w:ilvl w:val="0"/>
                <w:numId w:val="46"/>
              </w:numPr>
              <w:ind w:left="254" w:hanging="254"/>
              <w:rPr>
                <w:rFonts w:ascii="Calibri" w:hAnsi="Calibri"/>
                <w:sz w:val="22"/>
                <w:szCs w:val="22"/>
              </w:rPr>
            </w:pPr>
            <w:r w:rsidRPr="001F025B">
              <w:rPr>
                <w:rFonts w:ascii="Calibri" w:hAnsi="Calibri"/>
                <w:sz w:val="22"/>
                <w:szCs w:val="22"/>
              </w:rPr>
              <w:t xml:space="preserve">Obtain feedback on the perceived public acceptability of classification of casualties during an Exercise (which will incorporate the new triage and classification approach and new “near patient” approaches), to be held in collaboration with partners at PHE. Consider whether recruiting some volunteers for follow-up work as a focus group would be worthwhile. </w:t>
            </w:r>
          </w:p>
          <w:p w14:paraId="4D0CD480" w14:textId="77777777" w:rsidR="00FC63E2" w:rsidRPr="001F025B" w:rsidRDefault="00FC63E2" w:rsidP="00E461D3">
            <w:pPr>
              <w:pStyle w:val="ListParagraph"/>
              <w:rPr>
                <w:rFonts w:ascii="Calibri" w:hAnsi="Calibri"/>
                <w:sz w:val="22"/>
                <w:szCs w:val="22"/>
              </w:rPr>
            </w:pPr>
          </w:p>
          <w:p w14:paraId="00411064" w14:textId="77777777" w:rsidR="00FC63E2" w:rsidRPr="001F025B" w:rsidRDefault="00FC63E2" w:rsidP="00E461D3">
            <w:pPr>
              <w:rPr>
                <w:rFonts w:ascii="Calibri" w:hAnsi="Calibri"/>
                <w:sz w:val="22"/>
                <w:szCs w:val="22"/>
              </w:rPr>
            </w:pPr>
          </w:p>
          <w:p w14:paraId="5B1E704B" w14:textId="77777777" w:rsidR="00FC63E2" w:rsidRPr="001F025B" w:rsidRDefault="00FC63E2" w:rsidP="0038366B">
            <w:pPr>
              <w:pStyle w:val="ListParagraph"/>
              <w:rPr>
                <w:rFonts w:ascii="Calibri" w:hAnsi="Calibri"/>
                <w:sz w:val="22"/>
                <w:szCs w:val="22"/>
              </w:rPr>
            </w:pPr>
          </w:p>
        </w:tc>
        <w:tc>
          <w:tcPr>
            <w:tcW w:w="1985" w:type="dxa"/>
            <w:shd w:val="clear" w:color="auto" w:fill="auto"/>
          </w:tcPr>
          <w:p w14:paraId="39C6CE48" w14:textId="77777777" w:rsidR="00FC63E2" w:rsidRPr="001F025B" w:rsidRDefault="00FC63E2" w:rsidP="003066AF">
            <w:pPr>
              <w:rPr>
                <w:rFonts w:ascii="Calibri" w:hAnsi="Calibri"/>
                <w:sz w:val="22"/>
                <w:szCs w:val="22"/>
              </w:rPr>
            </w:pPr>
            <w:r w:rsidRPr="001F025B">
              <w:rPr>
                <w:rFonts w:ascii="Calibri" w:hAnsi="Calibri"/>
                <w:sz w:val="22"/>
                <w:szCs w:val="22"/>
              </w:rPr>
              <w:t xml:space="preserve">Exercise involving deployment of a type 2 UK field hospital </w:t>
            </w:r>
            <w:r w:rsidR="003066AF">
              <w:rPr>
                <w:rFonts w:ascii="Calibri" w:hAnsi="Calibri"/>
                <w:sz w:val="22"/>
                <w:szCs w:val="22"/>
              </w:rPr>
              <w:t>wa</w:t>
            </w:r>
            <w:r w:rsidRPr="001F025B">
              <w:rPr>
                <w:rFonts w:ascii="Calibri" w:hAnsi="Calibri"/>
                <w:sz w:val="22"/>
                <w:szCs w:val="22"/>
              </w:rPr>
              <w:t xml:space="preserve">s planned for May 2018 </w:t>
            </w:r>
            <w:r w:rsidR="003066AF">
              <w:rPr>
                <w:rFonts w:ascii="Calibri" w:hAnsi="Calibri"/>
                <w:sz w:val="22"/>
                <w:szCs w:val="22"/>
              </w:rPr>
              <w:t>but because of recent events, this has now been rescheduled for October 2018.</w:t>
            </w:r>
          </w:p>
        </w:tc>
        <w:tc>
          <w:tcPr>
            <w:tcW w:w="4253" w:type="dxa"/>
            <w:shd w:val="clear" w:color="auto" w:fill="auto"/>
          </w:tcPr>
          <w:p w14:paraId="1AE46AA3" w14:textId="77777777" w:rsidR="00FC63E2" w:rsidRPr="00FC63E2" w:rsidRDefault="00FC63E2" w:rsidP="00FC63E2">
            <w:pPr>
              <w:pStyle w:val="ListParagraph"/>
              <w:numPr>
                <w:ilvl w:val="0"/>
                <w:numId w:val="34"/>
              </w:numPr>
              <w:ind w:left="288" w:hanging="283"/>
              <w:rPr>
                <w:rFonts w:ascii="Calibri" w:hAnsi="Calibri"/>
                <w:sz w:val="22"/>
                <w:szCs w:val="22"/>
              </w:rPr>
            </w:pPr>
            <w:r w:rsidRPr="00FC63E2">
              <w:rPr>
                <w:rFonts w:ascii="Calibri" w:hAnsi="Calibri"/>
                <w:sz w:val="22"/>
                <w:szCs w:val="22"/>
              </w:rPr>
              <w:t xml:space="preserve">Improved understanding of factors which may affect perceived public acceptability of near patient biomarker approaches, and identification of ways in which acceptability of such methods can be improved. </w:t>
            </w:r>
          </w:p>
          <w:p w14:paraId="47DBB7D2" w14:textId="77777777" w:rsidR="00FC63E2" w:rsidRPr="001F025B" w:rsidRDefault="00FC63E2" w:rsidP="00FC63E2">
            <w:pPr>
              <w:pStyle w:val="ListParagraph"/>
              <w:ind w:left="288"/>
              <w:rPr>
                <w:rFonts w:ascii="Calibri" w:hAnsi="Calibri"/>
                <w:sz w:val="22"/>
                <w:szCs w:val="22"/>
              </w:rPr>
            </w:pPr>
          </w:p>
          <w:p w14:paraId="5327CD80" w14:textId="77777777" w:rsidR="00FC63E2" w:rsidRPr="001F025B" w:rsidRDefault="00FC63E2" w:rsidP="00E461D3">
            <w:pPr>
              <w:pStyle w:val="ListParagraph"/>
              <w:numPr>
                <w:ilvl w:val="0"/>
                <w:numId w:val="34"/>
              </w:numPr>
              <w:ind w:left="288" w:hanging="283"/>
              <w:rPr>
                <w:rFonts w:ascii="Calibri" w:hAnsi="Calibri"/>
                <w:sz w:val="22"/>
                <w:szCs w:val="22"/>
              </w:rPr>
            </w:pPr>
            <w:r w:rsidRPr="001F025B">
              <w:rPr>
                <w:rFonts w:ascii="Calibri" w:hAnsi="Calibri"/>
                <w:sz w:val="22"/>
                <w:szCs w:val="22"/>
              </w:rPr>
              <w:t>Improved understanding of factors which may affect perceived public acceptability of classification of casualties during a large scale incident, and identification of ways in which acceptability of such methods can be improved.</w:t>
            </w:r>
          </w:p>
          <w:p w14:paraId="39039C04" w14:textId="77777777" w:rsidR="00FC63E2" w:rsidRPr="001F025B" w:rsidRDefault="00FC63E2" w:rsidP="00E461D3">
            <w:pPr>
              <w:pStyle w:val="ListParagraph"/>
              <w:ind w:left="215" w:hanging="210"/>
              <w:rPr>
                <w:rFonts w:ascii="Calibri" w:hAnsi="Calibri"/>
                <w:sz w:val="22"/>
                <w:szCs w:val="22"/>
              </w:rPr>
            </w:pPr>
          </w:p>
          <w:p w14:paraId="5A850A3C" w14:textId="77777777" w:rsidR="00FC63E2" w:rsidRPr="001F025B" w:rsidRDefault="00FC63E2" w:rsidP="00231CDC">
            <w:pPr>
              <w:pStyle w:val="ListParagraph"/>
              <w:ind w:left="215"/>
              <w:rPr>
                <w:rFonts w:ascii="Calibri" w:hAnsi="Calibri"/>
                <w:sz w:val="22"/>
                <w:szCs w:val="22"/>
              </w:rPr>
            </w:pPr>
          </w:p>
          <w:p w14:paraId="3CE69642" w14:textId="77777777" w:rsidR="00FC63E2" w:rsidRPr="001F025B" w:rsidRDefault="00FC63E2" w:rsidP="00231CDC">
            <w:pPr>
              <w:pStyle w:val="ListParagraph"/>
              <w:ind w:left="215"/>
              <w:rPr>
                <w:rFonts w:ascii="Calibri" w:hAnsi="Calibri"/>
                <w:sz w:val="22"/>
                <w:szCs w:val="22"/>
              </w:rPr>
            </w:pPr>
            <w:r w:rsidRPr="001F025B">
              <w:rPr>
                <w:rFonts w:ascii="Calibri" w:hAnsi="Calibri"/>
                <w:sz w:val="22"/>
                <w:szCs w:val="22"/>
              </w:rPr>
              <w:tab/>
            </w:r>
          </w:p>
        </w:tc>
        <w:tc>
          <w:tcPr>
            <w:tcW w:w="3685" w:type="dxa"/>
          </w:tcPr>
          <w:p w14:paraId="751F427B" w14:textId="0928F999" w:rsidR="00FC63E2" w:rsidRPr="004F5F1B" w:rsidRDefault="00C65A10" w:rsidP="00C65A10">
            <w:pPr>
              <w:pStyle w:val="ListParagraph"/>
              <w:numPr>
                <w:ilvl w:val="0"/>
                <w:numId w:val="34"/>
              </w:numPr>
              <w:rPr>
                <w:rFonts w:ascii="Calibri" w:hAnsi="Calibri"/>
                <w:b/>
                <w:sz w:val="22"/>
                <w:szCs w:val="22"/>
              </w:rPr>
            </w:pPr>
            <w:r w:rsidRPr="00C65A10">
              <w:rPr>
                <w:rFonts w:ascii="Calibri" w:hAnsi="Calibri"/>
                <w:b/>
                <w:sz w:val="22"/>
                <w:szCs w:val="22"/>
              </w:rPr>
              <w:t xml:space="preserve">Item </w:t>
            </w:r>
            <w:r w:rsidR="00C56D67">
              <w:rPr>
                <w:rFonts w:ascii="Calibri" w:hAnsi="Calibri"/>
                <w:b/>
                <w:sz w:val="22"/>
                <w:szCs w:val="22"/>
              </w:rPr>
              <w:t>9</w:t>
            </w:r>
            <w:r w:rsidR="00226B44" w:rsidRPr="00C65A10">
              <w:rPr>
                <w:rFonts w:ascii="Calibri" w:hAnsi="Calibri"/>
                <w:b/>
                <w:sz w:val="22"/>
                <w:szCs w:val="22"/>
              </w:rPr>
              <w:t xml:space="preserve"> </w:t>
            </w:r>
            <w:r w:rsidRPr="00C65A10">
              <w:rPr>
                <w:rFonts w:ascii="Calibri" w:hAnsi="Calibri"/>
                <w:b/>
                <w:sz w:val="22"/>
                <w:szCs w:val="22"/>
              </w:rPr>
              <w:t>Outcome</w:t>
            </w:r>
            <w:r>
              <w:rPr>
                <w:rFonts w:ascii="Calibri" w:hAnsi="Calibri"/>
                <w:b/>
                <w:sz w:val="22"/>
                <w:szCs w:val="22"/>
              </w:rPr>
              <w:t xml:space="preserve"> </w:t>
            </w:r>
            <w:r w:rsidR="004F5F1B">
              <w:rPr>
                <w:rFonts w:ascii="Calibri" w:hAnsi="Calibri"/>
                <w:sz w:val="22"/>
                <w:szCs w:val="22"/>
              </w:rPr>
              <w:t>If the experience of</w:t>
            </w:r>
            <w:r>
              <w:rPr>
                <w:rFonts w:ascii="Calibri" w:hAnsi="Calibri"/>
                <w:sz w:val="22"/>
                <w:szCs w:val="22"/>
              </w:rPr>
              <w:t xml:space="preserve"> participants in the Medical exercise of “near patient” biomarker approaches </w:t>
            </w:r>
            <w:r w:rsidR="004F5F1B">
              <w:rPr>
                <w:rFonts w:ascii="Calibri" w:hAnsi="Calibri"/>
                <w:sz w:val="22"/>
                <w:szCs w:val="22"/>
              </w:rPr>
              <w:t xml:space="preserve">is perceived to be unfavourable, we will identify opportunities to improve this experience.  </w:t>
            </w:r>
          </w:p>
          <w:p w14:paraId="4B466716" w14:textId="03FC0C19" w:rsidR="002160F7" w:rsidRPr="002160F7" w:rsidRDefault="004F5F1B" w:rsidP="00C65A10">
            <w:pPr>
              <w:pStyle w:val="ListParagraph"/>
              <w:numPr>
                <w:ilvl w:val="0"/>
                <w:numId w:val="34"/>
              </w:numPr>
              <w:rPr>
                <w:rFonts w:ascii="Calibri" w:hAnsi="Calibri"/>
                <w:b/>
                <w:sz w:val="22"/>
                <w:szCs w:val="22"/>
              </w:rPr>
            </w:pPr>
            <w:r>
              <w:rPr>
                <w:rFonts w:ascii="Calibri" w:hAnsi="Calibri"/>
                <w:b/>
                <w:sz w:val="22"/>
                <w:szCs w:val="22"/>
              </w:rPr>
              <w:t xml:space="preserve">Item </w:t>
            </w:r>
            <w:r w:rsidR="00C56D67">
              <w:rPr>
                <w:rFonts w:ascii="Calibri" w:hAnsi="Calibri"/>
                <w:b/>
                <w:sz w:val="22"/>
                <w:szCs w:val="22"/>
              </w:rPr>
              <w:t>9</w:t>
            </w:r>
            <w:r w:rsidR="00226B44">
              <w:rPr>
                <w:rFonts w:ascii="Calibri" w:hAnsi="Calibri"/>
                <w:b/>
                <w:sz w:val="22"/>
                <w:szCs w:val="22"/>
              </w:rPr>
              <w:t xml:space="preserve"> </w:t>
            </w:r>
            <w:r>
              <w:rPr>
                <w:rFonts w:ascii="Calibri" w:hAnsi="Calibri"/>
                <w:b/>
                <w:sz w:val="22"/>
                <w:szCs w:val="22"/>
              </w:rPr>
              <w:t xml:space="preserve">outcome </w:t>
            </w:r>
            <w:r w:rsidR="002160F7">
              <w:rPr>
                <w:rFonts w:ascii="Calibri" w:hAnsi="Calibri"/>
                <w:sz w:val="22"/>
                <w:szCs w:val="22"/>
              </w:rPr>
              <w:t>If t</w:t>
            </w:r>
            <w:r>
              <w:rPr>
                <w:rFonts w:ascii="Calibri" w:hAnsi="Calibri"/>
                <w:sz w:val="22"/>
                <w:szCs w:val="22"/>
              </w:rPr>
              <w:t>he participants understanding and views on the system of classification of casualties during an incident (especially the “expectant” classification)</w:t>
            </w:r>
            <w:r w:rsidR="002160F7">
              <w:rPr>
                <w:rFonts w:ascii="Calibri" w:hAnsi="Calibri"/>
                <w:sz w:val="22"/>
                <w:szCs w:val="22"/>
              </w:rPr>
              <w:t xml:space="preserve"> are unfavourable, we will identify methods to improve the acceptability of this system with better communication/education.  </w:t>
            </w:r>
          </w:p>
          <w:p w14:paraId="66EDA150" w14:textId="77777777" w:rsidR="004F5F1B" w:rsidRPr="00C65A10" w:rsidRDefault="002160F7" w:rsidP="00C65A10">
            <w:pPr>
              <w:pStyle w:val="ListParagraph"/>
              <w:numPr>
                <w:ilvl w:val="0"/>
                <w:numId w:val="34"/>
              </w:numPr>
              <w:rPr>
                <w:rFonts w:ascii="Calibri" w:hAnsi="Calibri"/>
                <w:b/>
                <w:sz w:val="22"/>
                <w:szCs w:val="22"/>
              </w:rPr>
            </w:pPr>
            <w:r>
              <w:rPr>
                <w:rFonts w:ascii="Calibri" w:hAnsi="Calibri"/>
                <w:b/>
                <w:sz w:val="22"/>
                <w:szCs w:val="22"/>
              </w:rPr>
              <w:t>For both outcomes</w:t>
            </w:r>
            <w:r>
              <w:rPr>
                <w:rFonts w:ascii="Calibri" w:hAnsi="Calibri"/>
                <w:sz w:val="22"/>
                <w:szCs w:val="22"/>
              </w:rPr>
              <w:t>, the quantitative definition of “unfavourable” will be determined with future iterations of the plan.</w:t>
            </w:r>
            <w:r w:rsidR="004F5F1B">
              <w:rPr>
                <w:rFonts w:ascii="Calibri" w:hAnsi="Calibri"/>
                <w:sz w:val="22"/>
                <w:szCs w:val="22"/>
              </w:rPr>
              <w:t xml:space="preserve"> </w:t>
            </w:r>
          </w:p>
          <w:p w14:paraId="45527099" w14:textId="77777777" w:rsidR="00C65A10" w:rsidRPr="001F025B" w:rsidRDefault="00C65A10" w:rsidP="004779D8">
            <w:pPr>
              <w:pStyle w:val="ListParagraph"/>
              <w:ind w:left="215"/>
              <w:rPr>
                <w:rFonts w:ascii="Calibri" w:hAnsi="Calibri"/>
                <w:sz w:val="22"/>
                <w:szCs w:val="22"/>
              </w:rPr>
            </w:pPr>
          </w:p>
        </w:tc>
      </w:tr>
    </w:tbl>
    <w:p w14:paraId="231B645F" w14:textId="77777777" w:rsidR="00D52F31" w:rsidRDefault="00D52F31"/>
    <w:p w14:paraId="6CE654C5" w14:textId="77777777" w:rsidR="00731B32" w:rsidRDefault="00731B32" w:rsidP="002611C7">
      <w:pPr>
        <w:rPr>
          <w:rFonts w:ascii="Calibri" w:hAnsi="Calibri"/>
          <w:sz w:val="22"/>
          <w:szCs w:val="22"/>
        </w:rPr>
      </w:pPr>
    </w:p>
    <w:p w14:paraId="5B4EF59D" w14:textId="77777777" w:rsidR="00731B32" w:rsidRDefault="00731B32" w:rsidP="002611C7">
      <w:pPr>
        <w:rPr>
          <w:rFonts w:ascii="Calibri" w:hAnsi="Calibri"/>
          <w:sz w:val="22"/>
          <w:szCs w:val="22"/>
        </w:rPr>
      </w:pPr>
    </w:p>
    <w:sectPr w:rsidR="00731B32" w:rsidSect="009046A3">
      <w:footerReference w:type="default" r:id="rId10"/>
      <w:pgSz w:w="16838" w:h="11906" w:orient="landscape"/>
      <w:pgMar w:top="1134" w:right="851" w:bottom="1134" w:left="1440" w:header="709"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5A31E" w15:done="0"/>
  <w15:commentEx w15:paraId="72E61950" w15:done="0"/>
  <w15:commentEx w15:paraId="57723D37" w15:done="0"/>
  <w15:commentEx w15:paraId="2FA73F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5A31E" w16cid:durableId="1EA7E709"/>
  <w16cid:commentId w16cid:paraId="72E61950" w16cid:durableId="1EA7E7A6"/>
  <w16cid:commentId w16cid:paraId="57723D37" w16cid:durableId="1EA7E79B"/>
  <w16cid:commentId w16cid:paraId="2FA73F02" w16cid:durableId="1EA7E8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6117" w14:textId="77777777" w:rsidR="00321880" w:rsidRDefault="00321880" w:rsidP="00F017C6">
      <w:r>
        <w:separator/>
      </w:r>
    </w:p>
  </w:endnote>
  <w:endnote w:type="continuationSeparator" w:id="0">
    <w:p w14:paraId="60B832C1" w14:textId="77777777" w:rsidR="00321880" w:rsidRDefault="00321880"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7058"/>
      <w:docPartObj>
        <w:docPartGallery w:val="Page Numbers (Bottom of Page)"/>
        <w:docPartUnique/>
      </w:docPartObj>
    </w:sdtPr>
    <w:sdtEndPr/>
    <w:sdtContent>
      <w:sdt>
        <w:sdtPr>
          <w:id w:val="-1669238322"/>
          <w:docPartObj>
            <w:docPartGallery w:val="Page Numbers (Top of Page)"/>
            <w:docPartUnique/>
          </w:docPartObj>
        </w:sdtPr>
        <w:sdtEndPr/>
        <w:sdtContent>
          <w:p w14:paraId="76B31A97" w14:textId="5E00A255" w:rsidR="00974162" w:rsidRDefault="00974162" w:rsidP="0070000F">
            <w:pPr>
              <w:pStyle w:val="Footer"/>
            </w:pPr>
            <w:r>
              <w:t xml:space="preserve">Page </w:t>
            </w:r>
            <w:r>
              <w:rPr>
                <w:b/>
                <w:bCs/>
              </w:rPr>
              <w:fldChar w:fldCharType="begin"/>
            </w:r>
            <w:r>
              <w:rPr>
                <w:b/>
                <w:bCs/>
              </w:rPr>
              <w:instrText xml:space="preserve"> PAGE </w:instrText>
            </w:r>
            <w:r>
              <w:rPr>
                <w:b/>
                <w:bCs/>
              </w:rPr>
              <w:fldChar w:fldCharType="separate"/>
            </w:r>
            <w:r w:rsidR="0032188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21880">
              <w:rPr>
                <w:b/>
                <w:bCs/>
                <w:noProof/>
              </w:rPr>
              <w:t>1</w:t>
            </w:r>
            <w:r>
              <w:rPr>
                <w:b/>
                <w:bCs/>
              </w:rPr>
              <w:fldChar w:fldCharType="end"/>
            </w:r>
            <w:r w:rsidR="0070000F">
              <w:rPr>
                <w:b/>
                <w:bCs/>
              </w:rPr>
              <w:tab/>
              <w:t xml:space="preserve">         </w:t>
            </w:r>
            <w:r w:rsidR="0070000F">
              <w:rPr>
                <w:b/>
                <w:bCs/>
              </w:rPr>
              <w:tab/>
            </w:r>
            <w:r w:rsidR="0070000F">
              <w:rPr>
                <w:b/>
                <w:bCs/>
              </w:rPr>
              <w:tab/>
            </w:r>
            <w:r w:rsidR="0070000F">
              <w:rPr>
                <w:b/>
                <w:bCs/>
              </w:rPr>
              <w:tab/>
            </w:r>
            <w:r w:rsidR="0070000F">
              <w:rPr>
                <w:b/>
                <w:bCs/>
              </w:rPr>
              <w:tab/>
            </w:r>
            <w:r w:rsidR="0070000F">
              <w:rPr>
                <w:b/>
                <w:bCs/>
              </w:rPr>
              <w:tab/>
            </w:r>
            <w:r w:rsidR="0070000F">
              <w:rPr>
                <w:b/>
                <w:bCs/>
              </w:rPr>
              <w:tab/>
            </w:r>
            <w:r w:rsidR="00CA7E54">
              <w:rPr>
                <w:b/>
                <w:bCs/>
              </w:rPr>
              <w:t>May 2018</w:t>
            </w:r>
          </w:p>
        </w:sdtContent>
      </w:sdt>
    </w:sdtContent>
  </w:sdt>
  <w:p w14:paraId="5010111C" w14:textId="77777777"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F618" w14:textId="77777777" w:rsidR="00321880" w:rsidRDefault="00321880" w:rsidP="00F017C6">
      <w:r>
        <w:separator/>
      </w:r>
    </w:p>
  </w:footnote>
  <w:footnote w:type="continuationSeparator" w:id="0">
    <w:p w14:paraId="0193E76C" w14:textId="77777777" w:rsidR="00321880" w:rsidRDefault="00321880"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3171C"/>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3273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F8396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B05174"/>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086371"/>
    <w:multiLevelType w:val="hybridMultilevel"/>
    <w:tmpl w:val="823E1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7A4761"/>
    <w:multiLevelType w:val="hybridMultilevel"/>
    <w:tmpl w:val="DBC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4">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60FE317C"/>
    <w:multiLevelType w:val="hybridMultilevel"/>
    <w:tmpl w:val="39BE8580"/>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38">
    <w:nsid w:val="622C7A60"/>
    <w:multiLevelType w:val="hybridMultilevel"/>
    <w:tmpl w:val="1982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214EE0"/>
    <w:multiLevelType w:val="hybridMultilevel"/>
    <w:tmpl w:val="AA90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822C59"/>
    <w:multiLevelType w:val="hybridMultilevel"/>
    <w:tmpl w:val="ADA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6">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0"/>
  </w:num>
  <w:num w:numId="3">
    <w:abstractNumId w:val="9"/>
  </w:num>
  <w:num w:numId="4">
    <w:abstractNumId w:val="29"/>
  </w:num>
  <w:num w:numId="5">
    <w:abstractNumId w:val="44"/>
  </w:num>
  <w:num w:numId="6">
    <w:abstractNumId w:val="20"/>
  </w:num>
  <w:num w:numId="7">
    <w:abstractNumId w:val="7"/>
  </w:num>
  <w:num w:numId="8">
    <w:abstractNumId w:val="19"/>
  </w:num>
  <w:num w:numId="9">
    <w:abstractNumId w:val="5"/>
  </w:num>
  <w:num w:numId="10">
    <w:abstractNumId w:val="25"/>
  </w:num>
  <w:num w:numId="11">
    <w:abstractNumId w:val="2"/>
  </w:num>
  <w:num w:numId="12">
    <w:abstractNumId w:val="8"/>
  </w:num>
  <w:num w:numId="13">
    <w:abstractNumId w:val="1"/>
  </w:num>
  <w:num w:numId="14">
    <w:abstractNumId w:val="43"/>
  </w:num>
  <w:num w:numId="15">
    <w:abstractNumId w:val="13"/>
  </w:num>
  <w:num w:numId="16">
    <w:abstractNumId w:val="0"/>
  </w:num>
  <w:num w:numId="17">
    <w:abstractNumId w:val="33"/>
  </w:num>
  <w:num w:numId="18">
    <w:abstractNumId w:val="11"/>
  </w:num>
  <w:num w:numId="19">
    <w:abstractNumId w:val="45"/>
  </w:num>
  <w:num w:numId="20">
    <w:abstractNumId w:val="28"/>
  </w:num>
  <w:num w:numId="21">
    <w:abstractNumId w:val="15"/>
  </w:num>
  <w:num w:numId="22">
    <w:abstractNumId w:val="23"/>
  </w:num>
  <w:num w:numId="23">
    <w:abstractNumId w:val="46"/>
  </w:num>
  <w:num w:numId="24">
    <w:abstractNumId w:val="30"/>
  </w:num>
  <w:num w:numId="25">
    <w:abstractNumId w:val="22"/>
  </w:num>
  <w:num w:numId="26">
    <w:abstractNumId w:val="26"/>
  </w:num>
  <w:num w:numId="27">
    <w:abstractNumId w:val="34"/>
  </w:num>
  <w:num w:numId="28">
    <w:abstractNumId w:val="27"/>
  </w:num>
  <w:num w:numId="29">
    <w:abstractNumId w:val="32"/>
  </w:num>
  <w:num w:numId="30">
    <w:abstractNumId w:val="21"/>
  </w:num>
  <w:num w:numId="31">
    <w:abstractNumId w:val="35"/>
  </w:num>
  <w:num w:numId="32">
    <w:abstractNumId w:val="10"/>
  </w:num>
  <w:num w:numId="33">
    <w:abstractNumId w:val="16"/>
  </w:num>
  <w:num w:numId="34">
    <w:abstractNumId w:val="24"/>
  </w:num>
  <w:num w:numId="35">
    <w:abstractNumId w:val="17"/>
  </w:num>
  <w:num w:numId="36">
    <w:abstractNumId w:val="4"/>
  </w:num>
  <w:num w:numId="37">
    <w:abstractNumId w:val="14"/>
  </w:num>
  <w:num w:numId="38">
    <w:abstractNumId w:val="39"/>
  </w:num>
  <w:num w:numId="39">
    <w:abstractNumId w:val="31"/>
  </w:num>
  <w:num w:numId="40">
    <w:abstractNumId w:val="38"/>
  </w:num>
  <w:num w:numId="41">
    <w:abstractNumId w:val="18"/>
  </w:num>
  <w:num w:numId="42">
    <w:abstractNumId w:val="37"/>
  </w:num>
  <w:num w:numId="43">
    <w:abstractNumId w:val="41"/>
  </w:num>
  <w:num w:numId="44">
    <w:abstractNumId w:val="42"/>
  </w:num>
  <w:num w:numId="45">
    <w:abstractNumId w:val="3"/>
  </w:num>
  <w:num w:numId="46">
    <w:abstractNumId w:val="6"/>
  </w:num>
  <w:num w:numId="4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arce, Julia">
    <w15:presenceInfo w15:providerId="AD" w15:userId="S-1-5-21-1101985487-4055868668-2532615317-117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2"/>
    <w:rsid w:val="00015BB8"/>
    <w:rsid w:val="00020E4D"/>
    <w:rsid w:val="000236E7"/>
    <w:rsid w:val="00046508"/>
    <w:rsid w:val="00052D98"/>
    <w:rsid w:val="00097FBF"/>
    <w:rsid w:val="000F01D6"/>
    <w:rsid w:val="000F64F4"/>
    <w:rsid w:val="00131299"/>
    <w:rsid w:val="00171BBC"/>
    <w:rsid w:val="001A2F4A"/>
    <w:rsid w:val="001B5425"/>
    <w:rsid w:val="001B690F"/>
    <w:rsid w:val="001C2D7A"/>
    <w:rsid w:val="001C49FF"/>
    <w:rsid w:val="001D45F6"/>
    <w:rsid w:val="001F025B"/>
    <w:rsid w:val="001F2775"/>
    <w:rsid w:val="001F5509"/>
    <w:rsid w:val="002160F7"/>
    <w:rsid w:val="00226B44"/>
    <w:rsid w:val="00230D1D"/>
    <w:rsid w:val="0023540B"/>
    <w:rsid w:val="00242192"/>
    <w:rsid w:val="002611C7"/>
    <w:rsid w:val="0026726E"/>
    <w:rsid w:val="00287D0E"/>
    <w:rsid w:val="002B0811"/>
    <w:rsid w:val="002D55C6"/>
    <w:rsid w:val="002F28C2"/>
    <w:rsid w:val="00300E1E"/>
    <w:rsid w:val="003066AF"/>
    <w:rsid w:val="00321880"/>
    <w:rsid w:val="0033535F"/>
    <w:rsid w:val="00342123"/>
    <w:rsid w:val="00347855"/>
    <w:rsid w:val="00377EA7"/>
    <w:rsid w:val="00380F65"/>
    <w:rsid w:val="0038366B"/>
    <w:rsid w:val="003A1AD2"/>
    <w:rsid w:val="003B548C"/>
    <w:rsid w:val="003C0E52"/>
    <w:rsid w:val="003C26C1"/>
    <w:rsid w:val="003E33C0"/>
    <w:rsid w:val="003F13B7"/>
    <w:rsid w:val="00401553"/>
    <w:rsid w:val="004064E4"/>
    <w:rsid w:val="00441188"/>
    <w:rsid w:val="004437BB"/>
    <w:rsid w:val="00443B06"/>
    <w:rsid w:val="004606C1"/>
    <w:rsid w:val="0046740F"/>
    <w:rsid w:val="004779D8"/>
    <w:rsid w:val="004D1B68"/>
    <w:rsid w:val="004E257B"/>
    <w:rsid w:val="004F5F1B"/>
    <w:rsid w:val="005158B4"/>
    <w:rsid w:val="0052204A"/>
    <w:rsid w:val="00552405"/>
    <w:rsid w:val="0055612E"/>
    <w:rsid w:val="00564AE1"/>
    <w:rsid w:val="00570AB5"/>
    <w:rsid w:val="0058183C"/>
    <w:rsid w:val="00582544"/>
    <w:rsid w:val="0058383B"/>
    <w:rsid w:val="005A0961"/>
    <w:rsid w:val="005A1079"/>
    <w:rsid w:val="005D09EA"/>
    <w:rsid w:val="005D4A4E"/>
    <w:rsid w:val="006060EB"/>
    <w:rsid w:val="00606990"/>
    <w:rsid w:val="00632BCE"/>
    <w:rsid w:val="0063641F"/>
    <w:rsid w:val="0064695B"/>
    <w:rsid w:val="00652A5C"/>
    <w:rsid w:val="00660EA1"/>
    <w:rsid w:val="00674811"/>
    <w:rsid w:val="00690C40"/>
    <w:rsid w:val="006B1909"/>
    <w:rsid w:val="006B4AAB"/>
    <w:rsid w:val="006E3461"/>
    <w:rsid w:val="006E3701"/>
    <w:rsid w:val="006F2295"/>
    <w:rsid w:val="0070000F"/>
    <w:rsid w:val="00702780"/>
    <w:rsid w:val="00727606"/>
    <w:rsid w:val="00731235"/>
    <w:rsid w:val="00731B32"/>
    <w:rsid w:val="00734977"/>
    <w:rsid w:val="00736549"/>
    <w:rsid w:val="007A59EC"/>
    <w:rsid w:val="007B0D17"/>
    <w:rsid w:val="007C2AA2"/>
    <w:rsid w:val="007D29C4"/>
    <w:rsid w:val="007D483E"/>
    <w:rsid w:val="00831233"/>
    <w:rsid w:val="00847539"/>
    <w:rsid w:val="00864AF8"/>
    <w:rsid w:val="008703C9"/>
    <w:rsid w:val="008818F6"/>
    <w:rsid w:val="00883C34"/>
    <w:rsid w:val="008872E6"/>
    <w:rsid w:val="00893F93"/>
    <w:rsid w:val="008B20A0"/>
    <w:rsid w:val="008B45C6"/>
    <w:rsid w:val="008B5ACA"/>
    <w:rsid w:val="008B6139"/>
    <w:rsid w:val="008C3DA8"/>
    <w:rsid w:val="008C50BA"/>
    <w:rsid w:val="008E7EFC"/>
    <w:rsid w:val="00901D52"/>
    <w:rsid w:val="009024C7"/>
    <w:rsid w:val="009046A3"/>
    <w:rsid w:val="00950E4D"/>
    <w:rsid w:val="00974162"/>
    <w:rsid w:val="009866FA"/>
    <w:rsid w:val="00997FF5"/>
    <w:rsid w:val="009D1DCF"/>
    <w:rsid w:val="009E5461"/>
    <w:rsid w:val="009F1177"/>
    <w:rsid w:val="00A072DA"/>
    <w:rsid w:val="00A24D5F"/>
    <w:rsid w:val="00A97E9C"/>
    <w:rsid w:val="00AA1A78"/>
    <w:rsid w:val="00AA607E"/>
    <w:rsid w:val="00AB22DD"/>
    <w:rsid w:val="00AE3787"/>
    <w:rsid w:val="00AE3B73"/>
    <w:rsid w:val="00AF3E91"/>
    <w:rsid w:val="00B07784"/>
    <w:rsid w:val="00B25536"/>
    <w:rsid w:val="00B42901"/>
    <w:rsid w:val="00B55763"/>
    <w:rsid w:val="00B648AB"/>
    <w:rsid w:val="00B75341"/>
    <w:rsid w:val="00B76D25"/>
    <w:rsid w:val="00BA3EF1"/>
    <w:rsid w:val="00BC350B"/>
    <w:rsid w:val="00BD4A52"/>
    <w:rsid w:val="00BF1F8F"/>
    <w:rsid w:val="00BF5C3D"/>
    <w:rsid w:val="00BF7870"/>
    <w:rsid w:val="00C06EC2"/>
    <w:rsid w:val="00C11982"/>
    <w:rsid w:val="00C17AA5"/>
    <w:rsid w:val="00C216C6"/>
    <w:rsid w:val="00C318D7"/>
    <w:rsid w:val="00C50175"/>
    <w:rsid w:val="00C56D67"/>
    <w:rsid w:val="00C60972"/>
    <w:rsid w:val="00C65A10"/>
    <w:rsid w:val="00C67457"/>
    <w:rsid w:val="00C722CA"/>
    <w:rsid w:val="00CA40AE"/>
    <w:rsid w:val="00CA7E54"/>
    <w:rsid w:val="00CC2B8E"/>
    <w:rsid w:val="00CC4BDF"/>
    <w:rsid w:val="00CC644D"/>
    <w:rsid w:val="00CF0439"/>
    <w:rsid w:val="00CF21F2"/>
    <w:rsid w:val="00D00688"/>
    <w:rsid w:val="00D008A9"/>
    <w:rsid w:val="00D06CA1"/>
    <w:rsid w:val="00D42EC1"/>
    <w:rsid w:val="00D458ED"/>
    <w:rsid w:val="00D52F31"/>
    <w:rsid w:val="00D7242C"/>
    <w:rsid w:val="00DE5B89"/>
    <w:rsid w:val="00DF467F"/>
    <w:rsid w:val="00E333FD"/>
    <w:rsid w:val="00E349D3"/>
    <w:rsid w:val="00E461D3"/>
    <w:rsid w:val="00E763FE"/>
    <w:rsid w:val="00EB0C7F"/>
    <w:rsid w:val="00EB2B16"/>
    <w:rsid w:val="00EC2969"/>
    <w:rsid w:val="00EC5437"/>
    <w:rsid w:val="00EF60E8"/>
    <w:rsid w:val="00F017C6"/>
    <w:rsid w:val="00F214A7"/>
    <w:rsid w:val="00F556D0"/>
    <w:rsid w:val="00F80DF9"/>
    <w:rsid w:val="00FA7307"/>
    <w:rsid w:val="00FB5AF4"/>
    <w:rsid w:val="00FC63E2"/>
    <w:rsid w:val="00FD4F59"/>
    <w:rsid w:val="00FF1F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B94F-AB2C-44E7-9327-7A282DE3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James Rubin</cp:lastModifiedBy>
  <cp:revision>2</cp:revision>
  <cp:lastPrinted>2012-02-10T11:13:00Z</cp:lastPrinted>
  <dcterms:created xsi:type="dcterms:W3CDTF">2018-05-25T10:54:00Z</dcterms:created>
  <dcterms:modified xsi:type="dcterms:W3CDTF">2018-05-25T10:54:00Z</dcterms:modified>
</cp:coreProperties>
</file>