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192" w:rsidRDefault="00CF0439" w:rsidP="00242192">
      <w:pP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-594360</wp:posOffset>
                </wp:positionH>
                <wp:positionV relativeFrom="paragraph">
                  <wp:posOffset>39370</wp:posOffset>
                </wp:positionV>
                <wp:extent cx="4286250" cy="604520"/>
                <wp:effectExtent l="5715" t="10795" r="1333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04520"/>
                        </a:xfrm>
                        <a:prstGeom prst="rect">
                          <a:avLst/>
                        </a:prstGeom>
                        <a:solidFill>
                          <a:srgbClr val="FFFFFF"/>
                        </a:solidFill>
                        <a:ln w="9525">
                          <a:solidFill>
                            <a:srgbClr val="FFFFFF"/>
                          </a:solidFill>
                          <a:miter lim="800000"/>
                          <a:headEnd/>
                          <a:tailEnd/>
                        </a:ln>
                      </wps:spPr>
                      <wps:txbx>
                        <w:txbxContent>
                          <w:p w:rsidR="00C216C6" w:rsidRPr="00C216C6" w:rsidRDefault="00C216C6" w:rsidP="00C216C6">
                            <w:pPr>
                              <w:rPr>
                                <w:rFonts w:ascii="Calibri" w:hAnsi="Calibri"/>
                                <w:i/>
                                <w:sz w:val="28"/>
                                <w:szCs w:val="28"/>
                              </w:rPr>
                            </w:pPr>
                            <w:r w:rsidRPr="00C216C6">
                              <w:rPr>
                                <w:rFonts w:ascii="Calibri" w:hAnsi="Calibri"/>
                                <w:i/>
                                <w:sz w:val="28"/>
                                <w:szCs w:val="28"/>
                              </w:rPr>
                              <w:t>The NIHR Health Protection Research Unit in Emergency Preparedness and Response at King’s College London</w:t>
                            </w:r>
                          </w:p>
                          <w:p w:rsidR="00C216C6" w:rsidRDefault="00C216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46.8pt;margin-top:3.1pt;width:337.5pt;height:4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" strokecolor="white">
                <v:textbox>
                  <w:txbxContent>
                    <w:p w:rsidR="00C216C6" w:rsidRPr="00C216C6" w:rsidRDefault="00C216C6" w:rsidP="00C216C6">
                      <w:pPr>
                        <w:rPr>
                          <w:rFonts w:ascii="Calibri" w:hAnsi="Calibri"/>
                          <w:i/>
                          <w:sz w:val="28"/>
                          <w:szCs w:val="28"/>
                        </w:rPr>
                      </w:pPr>
                      <w:r w:rsidRPr="00C216C6">
                        <w:rPr>
                          <w:rFonts w:ascii="Calibri" w:hAnsi="Calibri"/>
                          <w:i/>
                          <w:sz w:val="28"/>
                          <w:szCs w:val="28"/>
                        </w:rPr>
                        <w:t>The NIHR Health Protection Research Unit in Emergency Preparedness and Response at King’s College London</w:t>
                      </w:r>
                    </w:p>
                    <w:p w:rsidR="00C216C6" w:rsidRDefault="00C216C6"/>
                  </w:txbxContent>
                </v:textbox>
              </v:shape>
            </w:pict>
          </mc:Fallback>
        </mc:AlternateContent>
      </w:r>
      <w:r>
        <w:rPr>
          <w:noProof/>
          <w:lang w:eastAsia="en-GB"/>
        </w:rPr>
        <w:drawing>
          <wp:inline distT="0" distB="0" distL="0" distR="0">
            <wp:extent cx="1609725" cy="55816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558165"/>
                    </a:xfrm>
                    <a:prstGeom prst="rect">
                      <a:avLst/>
                    </a:prstGeom>
                    <a:noFill/>
                  </pic:spPr>
                </pic:pic>
              </a:graphicData>
            </a:graphic>
          </wp:inline>
        </w:drawing>
      </w:r>
    </w:p>
    <w:p w:rsidR="009024C7" w:rsidRPr="00AB22DD" w:rsidRDefault="009024C7" w:rsidP="002611C7">
      <w:pPr>
        <w:rPr>
          <w:rFonts w:ascii="Calibri" w:hAnsi="Calibri"/>
          <w:b/>
          <w:sz w:val="28"/>
          <w:szCs w:val="28"/>
        </w:rPr>
      </w:pPr>
    </w:p>
    <w:p w:rsidR="00736549" w:rsidRDefault="00736549" w:rsidP="002611C7">
      <w:pPr>
        <w:rPr>
          <w:rFonts w:ascii="Calibri" w:hAnsi="Calibri"/>
          <w:b/>
          <w:sz w:val="28"/>
          <w:szCs w:val="28"/>
        </w:rPr>
      </w:pPr>
    </w:p>
    <w:p w:rsidR="00736549" w:rsidRDefault="00736549" w:rsidP="002611C7">
      <w:pPr>
        <w:rPr>
          <w:rFonts w:ascii="Calibri" w:hAnsi="Calibri"/>
          <w:b/>
          <w:sz w:val="28"/>
          <w:szCs w:val="28"/>
        </w:rPr>
      </w:pPr>
    </w:p>
    <w:p w:rsidR="00736549" w:rsidRDefault="00702780" w:rsidP="00D008A9">
      <w:pPr>
        <w:jc w:val="center"/>
        <w:rPr>
          <w:rFonts w:ascii="Calibri" w:hAnsi="Calibri"/>
          <w:b/>
          <w:sz w:val="28"/>
          <w:szCs w:val="28"/>
        </w:rPr>
      </w:pPr>
      <w:r>
        <w:rPr>
          <w:rFonts w:ascii="Calibri" w:hAnsi="Calibri"/>
          <w:b/>
          <w:sz w:val="28"/>
          <w:szCs w:val="28"/>
        </w:rPr>
        <w:t>Theme 5</w:t>
      </w:r>
      <w:r w:rsidR="00731B32">
        <w:rPr>
          <w:rFonts w:ascii="Calibri" w:hAnsi="Calibri"/>
          <w:b/>
          <w:sz w:val="28"/>
          <w:szCs w:val="28"/>
        </w:rPr>
        <w:t xml:space="preserve"> Public and Patient Involvement </w:t>
      </w:r>
      <w:r w:rsidR="00D008A9">
        <w:rPr>
          <w:rFonts w:ascii="Calibri" w:hAnsi="Calibri"/>
          <w:b/>
          <w:sz w:val="28"/>
          <w:szCs w:val="28"/>
        </w:rPr>
        <w:t>Plan</w:t>
      </w:r>
    </w:p>
    <w:p w:rsidR="00736549" w:rsidRDefault="00736549" w:rsidP="002611C7">
      <w:pPr>
        <w:rPr>
          <w:rFonts w:ascii="Calibri" w:hAnsi="Calibri"/>
          <w:b/>
          <w:sz w:val="28"/>
          <w:szCs w:val="28"/>
        </w:rPr>
      </w:pPr>
    </w:p>
    <w:p w:rsidR="009046A3" w:rsidRDefault="009046A3" w:rsidP="00CF0439">
      <w:pPr>
        <w:rPr>
          <w:rFonts w:ascii="Calibri" w:hAnsi="Calibri"/>
          <w:sz w:val="22"/>
          <w:szCs w:val="22"/>
        </w:rPr>
      </w:pPr>
    </w:p>
    <w:p w:rsidR="009046A3" w:rsidRDefault="009046A3" w:rsidP="00CF0439">
      <w:pPr>
        <w:rPr>
          <w:rFonts w:ascii="Calibri" w:hAnsi="Calibri"/>
          <w:sz w:val="22"/>
          <w:szCs w:val="22"/>
        </w:rPr>
      </w:pPr>
    </w:p>
    <w:p w:rsidR="001A2F4A" w:rsidRDefault="00CF0439" w:rsidP="00CF0439">
      <w:pPr>
        <w:rPr>
          <w:rFonts w:ascii="Calibri" w:hAnsi="Calibri"/>
          <w:sz w:val="22"/>
          <w:szCs w:val="22"/>
        </w:rPr>
      </w:pPr>
      <w:r w:rsidRPr="00CF0439">
        <w:rPr>
          <w:rFonts w:ascii="Calibri" w:hAnsi="Calibri"/>
          <w:sz w:val="22"/>
          <w:szCs w:val="22"/>
        </w:rPr>
        <w:t>This document outlines the Public &amp; Patient In</w:t>
      </w:r>
      <w:r w:rsidR="001D45F6">
        <w:rPr>
          <w:rFonts w:ascii="Calibri" w:hAnsi="Calibri"/>
          <w:sz w:val="22"/>
          <w:szCs w:val="22"/>
        </w:rPr>
        <w:t>volvement (PPI) plan for Theme 5</w:t>
      </w:r>
      <w:r w:rsidRPr="00CF0439">
        <w:rPr>
          <w:rFonts w:ascii="Calibri" w:hAnsi="Calibri"/>
          <w:sz w:val="22"/>
          <w:szCs w:val="22"/>
        </w:rPr>
        <w:t>:</w:t>
      </w:r>
      <w:r w:rsidR="001D45F6">
        <w:rPr>
          <w:rFonts w:ascii="Calibri" w:hAnsi="Calibri"/>
          <w:sz w:val="22"/>
          <w:szCs w:val="22"/>
        </w:rPr>
        <w:t xml:space="preserve"> Decontamination</w:t>
      </w:r>
      <w:r w:rsidRPr="00CF0439">
        <w:rPr>
          <w:rFonts w:ascii="Calibri" w:hAnsi="Calibri"/>
          <w:sz w:val="22"/>
          <w:szCs w:val="22"/>
        </w:rPr>
        <w:t xml:space="preserve">. This theme focuses on </w:t>
      </w:r>
      <w:r w:rsidR="001D45F6">
        <w:rPr>
          <w:rFonts w:ascii="Calibri" w:hAnsi="Calibri"/>
          <w:sz w:val="22"/>
          <w:szCs w:val="22"/>
        </w:rPr>
        <w:t>optimising the technical and psychosocial aspects of decontamination</w:t>
      </w:r>
      <w:r w:rsidR="009046A3">
        <w:rPr>
          <w:rFonts w:ascii="Calibri" w:hAnsi="Calibri"/>
          <w:sz w:val="22"/>
          <w:szCs w:val="22"/>
        </w:rPr>
        <w:t xml:space="preserve">. </w:t>
      </w:r>
      <w:r w:rsidR="001A2F4A">
        <w:rPr>
          <w:rFonts w:ascii="Calibri" w:hAnsi="Calibri"/>
          <w:sz w:val="22"/>
          <w:szCs w:val="22"/>
        </w:rPr>
        <w:t>Work</w:t>
      </w:r>
      <w:r w:rsidR="009046A3">
        <w:rPr>
          <w:rFonts w:ascii="Calibri" w:hAnsi="Calibri"/>
          <w:sz w:val="22"/>
          <w:szCs w:val="22"/>
        </w:rPr>
        <w:t xml:space="preserve"> will be conducted in </w:t>
      </w:r>
      <w:r w:rsidRPr="00CF0439">
        <w:rPr>
          <w:rFonts w:ascii="Calibri" w:hAnsi="Calibri"/>
          <w:sz w:val="22"/>
          <w:szCs w:val="22"/>
        </w:rPr>
        <w:t xml:space="preserve">two </w:t>
      </w:r>
      <w:r w:rsidR="001A2F4A">
        <w:rPr>
          <w:rFonts w:ascii="Calibri" w:hAnsi="Calibri"/>
          <w:sz w:val="22"/>
          <w:szCs w:val="22"/>
        </w:rPr>
        <w:t>strands:</w:t>
      </w:r>
    </w:p>
    <w:p w:rsidR="001A2F4A" w:rsidRDefault="001A2F4A" w:rsidP="00CF0439">
      <w:pPr>
        <w:rPr>
          <w:rFonts w:ascii="Calibri" w:hAnsi="Calibri"/>
          <w:sz w:val="22"/>
          <w:szCs w:val="22"/>
        </w:rPr>
      </w:pPr>
    </w:p>
    <w:p w:rsidR="001A2F4A" w:rsidRDefault="00CF0439" w:rsidP="001A2F4A">
      <w:pPr>
        <w:pStyle w:val="ListParagraph"/>
        <w:numPr>
          <w:ilvl w:val="0"/>
          <w:numId w:val="38"/>
        </w:numPr>
        <w:rPr>
          <w:rFonts w:ascii="Calibri" w:hAnsi="Calibri"/>
          <w:sz w:val="22"/>
          <w:szCs w:val="22"/>
        </w:rPr>
      </w:pPr>
      <w:r w:rsidRPr="001A2F4A">
        <w:rPr>
          <w:rFonts w:ascii="Calibri" w:hAnsi="Calibri"/>
          <w:sz w:val="22"/>
          <w:szCs w:val="22"/>
        </w:rPr>
        <w:t>Strand 1 focuses on</w:t>
      </w:r>
      <w:r w:rsidR="001D45F6">
        <w:rPr>
          <w:rFonts w:ascii="Calibri" w:hAnsi="Calibri"/>
          <w:sz w:val="22"/>
          <w:szCs w:val="22"/>
        </w:rPr>
        <w:t xml:space="preserve"> optimising the physical process of decontamination, using in vitro approaches.</w:t>
      </w:r>
      <w:r w:rsidRPr="001A2F4A">
        <w:rPr>
          <w:rFonts w:ascii="Calibri" w:hAnsi="Calibri"/>
          <w:sz w:val="22"/>
          <w:szCs w:val="22"/>
        </w:rPr>
        <w:t xml:space="preserve"> </w:t>
      </w:r>
      <w:r w:rsidR="001D45F6">
        <w:rPr>
          <w:rFonts w:ascii="Calibri" w:hAnsi="Calibri"/>
          <w:sz w:val="22"/>
          <w:szCs w:val="22"/>
        </w:rPr>
        <w:t xml:space="preserve">In particular, research will </w:t>
      </w:r>
      <w:r w:rsidR="00C06EC2">
        <w:rPr>
          <w:rFonts w:ascii="Calibri" w:hAnsi="Calibri"/>
          <w:sz w:val="22"/>
          <w:szCs w:val="22"/>
        </w:rPr>
        <w:t>examine the</w:t>
      </w:r>
      <w:r w:rsidR="001D45F6">
        <w:rPr>
          <w:rFonts w:ascii="Calibri" w:hAnsi="Calibri"/>
          <w:sz w:val="22"/>
          <w:szCs w:val="22"/>
        </w:rPr>
        <w:t xml:space="preserve"> effect of disrobing, dry decontamination, and the use of novel agents such as diphoterine, on decontamination efficacy. The findings from this research will be used to inform volunteer studies carried out as part of Strand 2 (described below)</w:t>
      </w:r>
      <w:r w:rsidRPr="001A2F4A">
        <w:rPr>
          <w:rFonts w:ascii="Calibri" w:hAnsi="Calibri"/>
          <w:sz w:val="22"/>
          <w:szCs w:val="22"/>
        </w:rPr>
        <w:t xml:space="preserve">. </w:t>
      </w:r>
    </w:p>
    <w:p w:rsidR="001A2F4A" w:rsidRPr="001A2F4A" w:rsidRDefault="001A2F4A" w:rsidP="001A2F4A">
      <w:pPr>
        <w:pStyle w:val="ListParagraph"/>
        <w:rPr>
          <w:rFonts w:ascii="Calibri" w:hAnsi="Calibri"/>
          <w:sz w:val="22"/>
          <w:szCs w:val="22"/>
        </w:rPr>
      </w:pPr>
    </w:p>
    <w:p w:rsidR="00CF0439" w:rsidRPr="001A2F4A" w:rsidRDefault="00CF0439" w:rsidP="001A2F4A">
      <w:pPr>
        <w:pStyle w:val="ListParagraph"/>
        <w:numPr>
          <w:ilvl w:val="0"/>
          <w:numId w:val="38"/>
        </w:numPr>
        <w:rPr>
          <w:rFonts w:ascii="Calibri" w:hAnsi="Calibri"/>
          <w:sz w:val="22"/>
          <w:szCs w:val="22"/>
        </w:rPr>
      </w:pPr>
      <w:r w:rsidRPr="001A2F4A">
        <w:rPr>
          <w:rFonts w:ascii="Calibri" w:hAnsi="Calibri"/>
          <w:sz w:val="22"/>
          <w:szCs w:val="22"/>
        </w:rPr>
        <w:t xml:space="preserve">Strand 2 </w:t>
      </w:r>
      <w:r w:rsidR="001D45F6">
        <w:rPr>
          <w:rFonts w:ascii="Calibri" w:hAnsi="Calibri"/>
          <w:sz w:val="22"/>
          <w:szCs w:val="22"/>
        </w:rPr>
        <w:t xml:space="preserve">focuses on understanding the psychosocial impact of incidents involving mass decontamination. The first stage of this research will involve a review and synthesis of existing guidance and evidence relating to the psychosocial aspects of mass decontamination. This will inform the development of guidance on the management of psychosocial aspects. </w:t>
      </w:r>
      <w:r w:rsidR="005158B4">
        <w:rPr>
          <w:rFonts w:ascii="Calibri" w:hAnsi="Calibri"/>
          <w:sz w:val="22"/>
          <w:szCs w:val="22"/>
        </w:rPr>
        <w:t>Following this, a series of focus groups will be carried out to gain a greater understand</w:t>
      </w:r>
      <w:r w:rsidR="00C06EC2">
        <w:rPr>
          <w:rFonts w:ascii="Calibri" w:hAnsi="Calibri"/>
          <w:sz w:val="22"/>
          <w:szCs w:val="22"/>
        </w:rPr>
        <w:t>ing of likely public acceptability of decontamination interventions</w:t>
      </w:r>
      <w:r w:rsidR="005158B4">
        <w:rPr>
          <w:rFonts w:ascii="Calibri" w:hAnsi="Calibri"/>
          <w:sz w:val="22"/>
          <w:szCs w:val="22"/>
        </w:rPr>
        <w:t>. The findings from this research (and the research carried out as part of Strand 1) will inform volunteer studies.</w:t>
      </w:r>
    </w:p>
    <w:p w:rsidR="00CF0439" w:rsidRDefault="00CF0439" w:rsidP="00CF0439">
      <w:pPr>
        <w:rPr>
          <w:rFonts w:ascii="Calibri" w:hAnsi="Calibri"/>
          <w:sz w:val="22"/>
          <w:szCs w:val="22"/>
        </w:rPr>
      </w:pPr>
    </w:p>
    <w:p w:rsidR="00CF0439" w:rsidRPr="00CF0439" w:rsidRDefault="00CF0439" w:rsidP="00CF0439">
      <w:pPr>
        <w:rPr>
          <w:rFonts w:ascii="Calibri" w:hAnsi="Calibri"/>
          <w:sz w:val="22"/>
          <w:szCs w:val="22"/>
        </w:rPr>
      </w:pPr>
      <w:r w:rsidRPr="00CF0439">
        <w:rPr>
          <w:rFonts w:ascii="Calibri" w:hAnsi="Calibri"/>
          <w:sz w:val="22"/>
          <w:szCs w:val="22"/>
        </w:rPr>
        <w:t>This plan wil</w:t>
      </w:r>
      <w:r w:rsidR="005158B4">
        <w:rPr>
          <w:rFonts w:ascii="Calibri" w:hAnsi="Calibri"/>
          <w:sz w:val="22"/>
          <w:szCs w:val="22"/>
        </w:rPr>
        <w:t>l guide PPI activity for Theme 5</w:t>
      </w:r>
      <w:r w:rsidRPr="00CF0439">
        <w:rPr>
          <w:rFonts w:ascii="Calibri" w:hAnsi="Calibri"/>
          <w:sz w:val="22"/>
          <w:szCs w:val="22"/>
        </w:rPr>
        <w:t xml:space="preserve"> research projects. </w:t>
      </w:r>
      <w:r w:rsidR="001A2F4A">
        <w:rPr>
          <w:rFonts w:ascii="Calibri" w:hAnsi="Calibri"/>
          <w:sz w:val="22"/>
          <w:szCs w:val="22"/>
        </w:rPr>
        <w:t>We will review this plan regularly, as new projects start and based on feedback from the HPRU central management, our researchers and the members of the public who take part in the activities.</w:t>
      </w:r>
    </w:p>
    <w:p w:rsidR="00CF0439" w:rsidRDefault="00CF0439" w:rsidP="00CF0439">
      <w:pPr>
        <w:rPr>
          <w:rFonts w:ascii="Calibri" w:hAnsi="Calibri"/>
          <w:sz w:val="22"/>
          <w:szCs w:val="22"/>
        </w:rPr>
      </w:pPr>
    </w:p>
    <w:p w:rsidR="00CF0439" w:rsidRDefault="00CF0439" w:rsidP="00CF0439">
      <w:pPr>
        <w:rPr>
          <w:rFonts w:ascii="Calibri" w:hAnsi="Calibri"/>
          <w:sz w:val="22"/>
          <w:szCs w:val="22"/>
        </w:rPr>
      </w:pPr>
      <w:r w:rsidRPr="00CF0439">
        <w:rPr>
          <w:rFonts w:ascii="Calibri" w:hAnsi="Calibri"/>
          <w:sz w:val="22"/>
          <w:szCs w:val="22"/>
        </w:rPr>
        <w:t>In line with EPR HPRU PPI policy, this plan only focuses on activities where the public are actively involved in our research projects and does not include public engagement or research dissemination activities.</w:t>
      </w:r>
    </w:p>
    <w:p w:rsidR="00731B32" w:rsidRDefault="00731B32" w:rsidP="002611C7">
      <w:pPr>
        <w:rPr>
          <w:rFonts w:ascii="Calibri" w:hAnsi="Calibri"/>
          <w:sz w:val="22"/>
          <w:szCs w:val="22"/>
        </w:rPr>
      </w:pPr>
    </w:p>
    <w:p w:rsidR="00731B32" w:rsidRDefault="00632BCE" w:rsidP="002611C7">
      <w:pPr>
        <w:rPr>
          <w:rFonts w:ascii="Calibri" w:hAnsi="Calibri"/>
          <w:sz w:val="22"/>
          <w:szCs w:val="22"/>
        </w:rPr>
      </w:pPr>
      <w:r>
        <w:rPr>
          <w:rFonts w:ascii="Calibri" w:hAnsi="Calibri"/>
          <w:sz w:val="22"/>
          <w:szCs w:val="22"/>
        </w:rPr>
        <w:t xml:space="preserve">The activities we will engage in in order to pursue this </w:t>
      </w:r>
      <w:r w:rsidR="009046A3">
        <w:rPr>
          <w:rFonts w:ascii="Calibri" w:hAnsi="Calibri"/>
          <w:sz w:val="22"/>
          <w:szCs w:val="22"/>
        </w:rPr>
        <w:t>plan</w:t>
      </w:r>
      <w:r>
        <w:rPr>
          <w:rFonts w:ascii="Calibri" w:hAnsi="Calibri"/>
          <w:sz w:val="22"/>
          <w:szCs w:val="22"/>
        </w:rPr>
        <w:t xml:space="preserve"> are outlined </w:t>
      </w:r>
      <w:r w:rsidR="00D52F31">
        <w:rPr>
          <w:rFonts w:ascii="Calibri" w:hAnsi="Calibri"/>
          <w:sz w:val="22"/>
          <w:szCs w:val="22"/>
        </w:rPr>
        <w:t>in the table below:</w:t>
      </w:r>
    </w:p>
    <w:p w:rsidR="00CF0439" w:rsidRDefault="00CF0439" w:rsidP="002611C7">
      <w:pPr>
        <w:rPr>
          <w:rFonts w:ascii="Calibri" w:hAnsi="Calibri"/>
          <w:sz w:val="22"/>
          <w:szCs w:val="22"/>
        </w:rPr>
      </w:pPr>
    </w:p>
    <w:p w:rsidR="00CF0439" w:rsidRDefault="00CF0439" w:rsidP="002611C7">
      <w:pPr>
        <w:rPr>
          <w:rFonts w:ascii="Calibri" w:hAnsi="Calibri"/>
          <w:sz w:val="22"/>
          <w:szCs w:val="22"/>
        </w:rPr>
      </w:pPr>
    </w:p>
    <w:p w:rsidR="00CF0439" w:rsidRDefault="00CF0439" w:rsidP="002611C7">
      <w:pPr>
        <w:rPr>
          <w:rFonts w:ascii="Calibri" w:hAnsi="Calibri"/>
          <w:sz w:val="22"/>
          <w:szCs w:val="22"/>
        </w:rPr>
      </w:pPr>
    </w:p>
    <w:p w:rsidR="001A2F4A" w:rsidRDefault="001A2F4A" w:rsidP="002611C7">
      <w:pPr>
        <w:rPr>
          <w:rFonts w:ascii="Calibri" w:hAnsi="Calibri"/>
          <w:sz w:val="22"/>
          <w:szCs w:val="22"/>
        </w:rPr>
      </w:pPr>
    </w:p>
    <w:p w:rsidR="00CF0439" w:rsidRDefault="00CF0439" w:rsidP="002611C7">
      <w:pPr>
        <w:rPr>
          <w:rFonts w:ascii="Calibri" w:hAnsi="Calibri"/>
          <w:sz w:val="22"/>
          <w:szCs w:val="22"/>
        </w:rPr>
      </w:pPr>
    </w:p>
    <w:p w:rsidR="00731B32" w:rsidRDefault="00731B32" w:rsidP="002611C7">
      <w:pPr>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468"/>
        <w:gridCol w:w="1919"/>
        <w:gridCol w:w="4213"/>
        <w:gridCol w:w="4210"/>
      </w:tblGrid>
      <w:tr w:rsidR="00D4306B" w:rsidRPr="00AA607E" w:rsidTr="00C9735A">
        <w:tc>
          <w:tcPr>
            <w:tcW w:w="661" w:type="pct"/>
            <w:shd w:val="clear" w:color="auto" w:fill="auto"/>
          </w:tcPr>
          <w:p w:rsidR="00F106CC" w:rsidRPr="00AA607E" w:rsidRDefault="00F106CC" w:rsidP="002611C7">
            <w:pPr>
              <w:rPr>
                <w:rFonts w:ascii="Calibri" w:hAnsi="Calibri"/>
                <w:b/>
                <w:sz w:val="22"/>
                <w:szCs w:val="22"/>
              </w:rPr>
            </w:pPr>
            <w:r>
              <w:rPr>
                <w:rFonts w:ascii="Calibri" w:hAnsi="Calibri"/>
                <w:b/>
                <w:sz w:val="22"/>
                <w:szCs w:val="22"/>
              </w:rPr>
              <w:t>PPI activity</w:t>
            </w:r>
          </w:p>
        </w:tc>
        <w:tc>
          <w:tcPr>
            <w:tcW w:w="836" w:type="pct"/>
            <w:shd w:val="clear" w:color="auto" w:fill="auto"/>
          </w:tcPr>
          <w:p w:rsidR="00F106CC" w:rsidRPr="00AA607E" w:rsidRDefault="00F106CC" w:rsidP="002611C7">
            <w:pPr>
              <w:rPr>
                <w:rFonts w:ascii="Calibri" w:hAnsi="Calibri"/>
                <w:b/>
                <w:sz w:val="22"/>
                <w:szCs w:val="22"/>
              </w:rPr>
            </w:pPr>
            <w:r>
              <w:rPr>
                <w:rFonts w:ascii="Calibri" w:hAnsi="Calibri"/>
                <w:b/>
                <w:sz w:val="22"/>
                <w:szCs w:val="22"/>
              </w:rPr>
              <w:t>Aim</w:t>
            </w:r>
          </w:p>
        </w:tc>
        <w:tc>
          <w:tcPr>
            <w:tcW w:w="650" w:type="pct"/>
            <w:shd w:val="clear" w:color="auto" w:fill="auto"/>
          </w:tcPr>
          <w:p w:rsidR="00F106CC" w:rsidRPr="00AA607E" w:rsidRDefault="00F106CC" w:rsidP="002611C7">
            <w:pPr>
              <w:rPr>
                <w:rFonts w:ascii="Calibri" w:hAnsi="Calibri"/>
                <w:b/>
                <w:sz w:val="22"/>
                <w:szCs w:val="22"/>
              </w:rPr>
            </w:pPr>
            <w:r>
              <w:rPr>
                <w:rFonts w:ascii="Calibri" w:hAnsi="Calibri"/>
                <w:b/>
                <w:sz w:val="22"/>
                <w:szCs w:val="22"/>
              </w:rPr>
              <w:t>Schedule</w:t>
            </w:r>
          </w:p>
        </w:tc>
        <w:tc>
          <w:tcPr>
            <w:tcW w:w="1427" w:type="pct"/>
            <w:shd w:val="clear" w:color="auto" w:fill="auto"/>
          </w:tcPr>
          <w:p w:rsidR="00F106CC" w:rsidRPr="00AA607E" w:rsidRDefault="00F106CC" w:rsidP="00731B32">
            <w:pPr>
              <w:rPr>
                <w:rFonts w:ascii="Calibri" w:hAnsi="Calibri"/>
                <w:b/>
                <w:sz w:val="22"/>
                <w:szCs w:val="22"/>
              </w:rPr>
            </w:pPr>
            <w:r>
              <w:rPr>
                <w:rFonts w:ascii="Calibri" w:hAnsi="Calibri"/>
                <w:b/>
                <w:sz w:val="22"/>
                <w:szCs w:val="22"/>
              </w:rPr>
              <w:t>Indicators of success</w:t>
            </w:r>
            <w:r w:rsidRPr="00AA607E">
              <w:rPr>
                <w:rFonts w:ascii="Calibri" w:hAnsi="Calibri"/>
                <w:b/>
                <w:sz w:val="22"/>
                <w:szCs w:val="22"/>
              </w:rPr>
              <w:t xml:space="preserve"> </w:t>
            </w:r>
          </w:p>
        </w:tc>
        <w:tc>
          <w:tcPr>
            <w:tcW w:w="1427" w:type="pct"/>
          </w:tcPr>
          <w:p w:rsidR="00F106CC" w:rsidRDefault="00F106CC" w:rsidP="00731B32">
            <w:pPr>
              <w:rPr>
                <w:rFonts w:ascii="Calibri" w:hAnsi="Calibri"/>
                <w:b/>
                <w:sz w:val="22"/>
                <w:szCs w:val="22"/>
              </w:rPr>
            </w:pPr>
            <w:r>
              <w:rPr>
                <w:rFonts w:ascii="Calibri" w:hAnsi="Calibri"/>
                <w:b/>
                <w:sz w:val="22"/>
                <w:szCs w:val="22"/>
              </w:rPr>
              <w:t>Completion</w:t>
            </w:r>
            <w:r w:rsidR="004D3B43">
              <w:rPr>
                <w:rFonts w:ascii="Calibri" w:hAnsi="Calibri"/>
                <w:b/>
                <w:sz w:val="22"/>
                <w:szCs w:val="22"/>
              </w:rPr>
              <w:t>/ Outcome</w:t>
            </w:r>
          </w:p>
        </w:tc>
      </w:tr>
      <w:tr w:rsidR="00D4306B" w:rsidRPr="00AA607E" w:rsidTr="00C9735A">
        <w:tc>
          <w:tcPr>
            <w:tcW w:w="661" w:type="pct"/>
            <w:shd w:val="clear" w:color="auto" w:fill="auto"/>
          </w:tcPr>
          <w:p w:rsidR="00F106CC" w:rsidRPr="00AA607E" w:rsidRDefault="00F106CC" w:rsidP="00CF0439">
            <w:pPr>
              <w:rPr>
                <w:rFonts w:ascii="Calibri" w:hAnsi="Calibri"/>
                <w:b/>
                <w:i/>
                <w:sz w:val="22"/>
                <w:szCs w:val="22"/>
              </w:rPr>
            </w:pPr>
            <w:r>
              <w:rPr>
                <w:rFonts w:ascii="Calibri" w:hAnsi="Calibri"/>
                <w:b/>
                <w:i/>
                <w:sz w:val="22"/>
                <w:szCs w:val="22"/>
              </w:rPr>
              <w:t>Strand 1</w:t>
            </w:r>
          </w:p>
        </w:tc>
        <w:tc>
          <w:tcPr>
            <w:tcW w:w="836" w:type="pct"/>
            <w:shd w:val="clear" w:color="auto" w:fill="auto"/>
          </w:tcPr>
          <w:p w:rsidR="00F106CC" w:rsidRPr="00AA607E" w:rsidRDefault="00F106CC" w:rsidP="002611C7">
            <w:pPr>
              <w:rPr>
                <w:rFonts w:ascii="Calibri" w:hAnsi="Calibri"/>
                <w:sz w:val="22"/>
                <w:szCs w:val="22"/>
              </w:rPr>
            </w:pPr>
          </w:p>
        </w:tc>
        <w:tc>
          <w:tcPr>
            <w:tcW w:w="650" w:type="pct"/>
            <w:shd w:val="clear" w:color="auto" w:fill="auto"/>
          </w:tcPr>
          <w:p w:rsidR="00F106CC" w:rsidRPr="00AA607E" w:rsidRDefault="00F106CC" w:rsidP="002611C7">
            <w:pPr>
              <w:rPr>
                <w:rFonts w:ascii="Calibri" w:hAnsi="Calibri"/>
                <w:sz w:val="22"/>
                <w:szCs w:val="22"/>
              </w:rPr>
            </w:pPr>
          </w:p>
        </w:tc>
        <w:tc>
          <w:tcPr>
            <w:tcW w:w="1427" w:type="pct"/>
            <w:shd w:val="clear" w:color="auto" w:fill="auto"/>
          </w:tcPr>
          <w:p w:rsidR="00F106CC" w:rsidRPr="00AA607E" w:rsidRDefault="00F106CC" w:rsidP="002611C7">
            <w:pPr>
              <w:rPr>
                <w:rFonts w:ascii="Calibri" w:hAnsi="Calibri"/>
                <w:sz w:val="22"/>
                <w:szCs w:val="22"/>
              </w:rPr>
            </w:pPr>
          </w:p>
        </w:tc>
        <w:tc>
          <w:tcPr>
            <w:tcW w:w="1427" w:type="pct"/>
          </w:tcPr>
          <w:p w:rsidR="00F106CC" w:rsidRPr="00AA607E" w:rsidRDefault="00F106CC" w:rsidP="002611C7">
            <w:pPr>
              <w:rPr>
                <w:rFonts w:ascii="Calibri" w:hAnsi="Calibri"/>
                <w:sz w:val="22"/>
                <w:szCs w:val="22"/>
              </w:rPr>
            </w:pPr>
          </w:p>
        </w:tc>
      </w:tr>
      <w:tr w:rsidR="00D4306B" w:rsidRPr="00AA607E" w:rsidTr="00C9735A">
        <w:tc>
          <w:tcPr>
            <w:tcW w:w="661" w:type="pct"/>
            <w:shd w:val="clear" w:color="auto" w:fill="auto"/>
          </w:tcPr>
          <w:p w:rsidR="00F106CC" w:rsidRPr="00AA607E" w:rsidRDefault="00F106CC" w:rsidP="008B5ACA">
            <w:pPr>
              <w:rPr>
                <w:rFonts w:ascii="Calibri" w:hAnsi="Calibri"/>
                <w:sz w:val="22"/>
                <w:szCs w:val="22"/>
              </w:rPr>
            </w:pPr>
            <w:r>
              <w:rPr>
                <w:rFonts w:ascii="Calibri" w:hAnsi="Calibri"/>
                <w:sz w:val="22"/>
                <w:szCs w:val="22"/>
              </w:rPr>
              <w:t>Appoint a panel of 6 - 8 lay members to review project outcomes</w:t>
            </w:r>
          </w:p>
        </w:tc>
        <w:tc>
          <w:tcPr>
            <w:tcW w:w="836" w:type="pct"/>
            <w:shd w:val="clear" w:color="auto" w:fill="auto"/>
          </w:tcPr>
          <w:p w:rsidR="00F106CC" w:rsidRPr="00AA607E" w:rsidRDefault="00F106CC" w:rsidP="001A2F4A">
            <w:pPr>
              <w:pStyle w:val="ListParagraph"/>
              <w:numPr>
                <w:ilvl w:val="0"/>
                <w:numId w:val="35"/>
              </w:numPr>
              <w:ind w:left="254" w:hanging="254"/>
              <w:rPr>
                <w:rFonts w:ascii="Calibri" w:hAnsi="Calibri"/>
                <w:sz w:val="22"/>
                <w:szCs w:val="22"/>
              </w:rPr>
            </w:pPr>
            <w:r>
              <w:rPr>
                <w:rFonts w:ascii="Calibri" w:hAnsi="Calibri"/>
                <w:sz w:val="22"/>
                <w:szCs w:val="22"/>
              </w:rPr>
              <w:t>To identify whether optimum decontamination strategies identified within lab</w:t>
            </w:r>
            <w:bookmarkStart w:id="0" w:name="_GoBack"/>
            <w:bookmarkEnd w:id="0"/>
            <w:r>
              <w:rPr>
                <w:rFonts w:ascii="Calibri" w:hAnsi="Calibri"/>
                <w:sz w:val="22"/>
                <w:szCs w:val="22"/>
              </w:rPr>
              <w:t xml:space="preserve">oratory research are perceived as acceptable to panel of lay members. </w:t>
            </w:r>
          </w:p>
          <w:p w:rsidR="00F106CC" w:rsidRPr="00AA607E" w:rsidRDefault="00F106CC" w:rsidP="001A2F4A">
            <w:pPr>
              <w:pStyle w:val="ListParagraph"/>
              <w:ind w:left="254"/>
              <w:rPr>
                <w:rFonts w:ascii="Calibri" w:hAnsi="Calibri"/>
                <w:sz w:val="22"/>
                <w:szCs w:val="22"/>
              </w:rPr>
            </w:pPr>
          </w:p>
          <w:p w:rsidR="00F106CC" w:rsidRPr="001B690F" w:rsidRDefault="00F106CC" w:rsidP="001B690F">
            <w:pPr>
              <w:pStyle w:val="ListParagraph"/>
              <w:numPr>
                <w:ilvl w:val="0"/>
                <w:numId w:val="35"/>
              </w:numPr>
              <w:ind w:left="254" w:hanging="254"/>
              <w:rPr>
                <w:rFonts w:ascii="Calibri" w:hAnsi="Calibri"/>
                <w:sz w:val="22"/>
                <w:szCs w:val="22"/>
              </w:rPr>
            </w:pPr>
            <w:r>
              <w:rPr>
                <w:rFonts w:ascii="Calibri" w:hAnsi="Calibri"/>
                <w:sz w:val="22"/>
                <w:szCs w:val="22"/>
              </w:rPr>
              <w:t>To understand ways to potentially improve the perceived public acceptability of optimum decontamination strategies.</w:t>
            </w:r>
          </w:p>
          <w:p w:rsidR="00F106CC" w:rsidRPr="00D52F31" w:rsidRDefault="00F106CC" w:rsidP="00D52F31">
            <w:pPr>
              <w:pStyle w:val="ListParagraph"/>
              <w:rPr>
                <w:rFonts w:ascii="Calibri" w:hAnsi="Calibri"/>
                <w:sz w:val="22"/>
                <w:szCs w:val="22"/>
              </w:rPr>
            </w:pPr>
          </w:p>
          <w:p w:rsidR="00F106CC" w:rsidRPr="00AA607E" w:rsidRDefault="00F106CC" w:rsidP="00D52F31">
            <w:pPr>
              <w:pStyle w:val="ListParagraph"/>
              <w:ind w:left="254"/>
              <w:rPr>
                <w:rFonts w:ascii="Calibri" w:hAnsi="Calibri"/>
                <w:sz w:val="22"/>
                <w:szCs w:val="22"/>
              </w:rPr>
            </w:pPr>
          </w:p>
        </w:tc>
        <w:tc>
          <w:tcPr>
            <w:tcW w:w="650" w:type="pct"/>
            <w:shd w:val="clear" w:color="auto" w:fill="auto"/>
          </w:tcPr>
          <w:p w:rsidR="00F106CC" w:rsidRDefault="00F106CC" w:rsidP="002611C7">
            <w:pPr>
              <w:rPr>
                <w:rFonts w:ascii="Calibri" w:hAnsi="Calibri"/>
                <w:sz w:val="22"/>
                <w:szCs w:val="22"/>
              </w:rPr>
            </w:pPr>
            <w:r>
              <w:rPr>
                <w:rFonts w:ascii="Calibri" w:hAnsi="Calibri"/>
                <w:sz w:val="22"/>
                <w:szCs w:val="22"/>
              </w:rPr>
              <w:t>Share research outcomes once they are available (March/ April 2016).</w:t>
            </w:r>
          </w:p>
          <w:p w:rsidR="00F106CC" w:rsidRDefault="00F106CC" w:rsidP="002611C7">
            <w:pPr>
              <w:rPr>
                <w:rFonts w:ascii="Calibri" w:hAnsi="Calibri"/>
                <w:sz w:val="22"/>
                <w:szCs w:val="22"/>
              </w:rPr>
            </w:pPr>
          </w:p>
          <w:p w:rsidR="00F106CC" w:rsidRPr="00AA607E" w:rsidRDefault="00F106CC" w:rsidP="002611C7">
            <w:pPr>
              <w:rPr>
                <w:rFonts w:ascii="Calibri" w:hAnsi="Calibri"/>
                <w:sz w:val="22"/>
                <w:szCs w:val="22"/>
              </w:rPr>
            </w:pPr>
            <w:r>
              <w:rPr>
                <w:rFonts w:ascii="Calibri" w:hAnsi="Calibri"/>
                <w:sz w:val="22"/>
                <w:szCs w:val="22"/>
              </w:rPr>
              <w:t>Arrange a series of discussions with lay members about the findings, specifically relating to perceived acceptability of interventions.</w:t>
            </w:r>
          </w:p>
        </w:tc>
        <w:tc>
          <w:tcPr>
            <w:tcW w:w="1427" w:type="pct"/>
            <w:shd w:val="clear" w:color="auto" w:fill="auto"/>
          </w:tcPr>
          <w:p w:rsidR="00F106CC" w:rsidRDefault="00F106CC" w:rsidP="008B6139">
            <w:pPr>
              <w:pStyle w:val="ListParagraph"/>
              <w:numPr>
                <w:ilvl w:val="0"/>
                <w:numId w:val="34"/>
              </w:numPr>
              <w:ind w:left="215" w:hanging="215"/>
              <w:rPr>
                <w:rFonts w:ascii="Calibri" w:hAnsi="Calibri"/>
                <w:sz w:val="22"/>
                <w:szCs w:val="22"/>
              </w:rPr>
            </w:pPr>
            <w:r>
              <w:rPr>
                <w:rFonts w:ascii="Calibri" w:hAnsi="Calibri"/>
                <w:sz w:val="22"/>
                <w:szCs w:val="22"/>
              </w:rPr>
              <w:t>Identification and involvement of a panel of 6 – 8 lay members who are interested in and engaged with the research.</w:t>
            </w:r>
          </w:p>
          <w:p w:rsidR="00F106CC" w:rsidRDefault="00F106CC" w:rsidP="008B5ACA">
            <w:pPr>
              <w:pStyle w:val="ListParagraph"/>
              <w:ind w:left="215"/>
              <w:rPr>
                <w:rFonts w:ascii="Calibri" w:hAnsi="Calibri"/>
                <w:sz w:val="22"/>
                <w:szCs w:val="22"/>
              </w:rPr>
            </w:pPr>
          </w:p>
          <w:p w:rsidR="00F106CC" w:rsidRDefault="00F106CC" w:rsidP="008B5ACA">
            <w:pPr>
              <w:pStyle w:val="ListParagraph"/>
              <w:ind w:left="215"/>
              <w:rPr>
                <w:rFonts w:ascii="Calibri" w:hAnsi="Calibri"/>
                <w:sz w:val="22"/>
                <w:szCs w:val="22"/>
              </w:rPr>
            </w:pPr>
          </w:p>
          <w:p w:rsidR="00F106CC" w:rsidRDefault="00F106CC" w:rsidP="008B5ACA">
            <w:pPr>
              <w:pStyle w:val="ListParagraph"/>
              <w:ind w:left="215"/>
              <w:rPr>
                <w:rFonts w:ascii="Calibri" w:hAnsi="Calibri"/>
                <w:sz w:val="22"/>
                <w:szCs w:val="22"/>
              </w:rPr>
            </w:pPr>
          </w:p>
          <w:p w:rsidR="00F106CC" w:rsidRPr="008B6139" w:rsidRDefault="00F106CC" w:rsidP="008B6139">
            <w:pPr>
              <w:pStyle w:val="ListParagraph"/>
              <w:numPr>
                <w:ilvl w:val="0"/>
                <w:numId w:val="34"/>
              </w:numPr>
              <w:ind w:left="215" w:hanging="215"/>
              <w:rPr>
                <w:rFonts w:ascii="Calibri" w:hAnsi="Calibri"/>
                <w:sz w:val="22"/>
                <w:szCs w:val="22"/>
              </w:rPr>
            </w:pPr>
            <w:r>
              <w:rPr>
                <w:rFonts w:ascii="Calibri" w:hAnsi="Calibri"/>
                <w:sz w:val="22"/>
                <w:szCs w:val="22"/>
              </w:rPr>
              <w:t>Improved understanding of factors which may affect perceived public acceptability of proposed decontamination strategies, and identification of ways in which acceptability of interventions can be improved.</w:t>
            </w:r>
          </w:p>
        </w:tc>
        <w:tc>
          <w:tcPr>
            <w:tcW w:w="1427" w:type="pct"/>
          </w:tcPr>
          <w:p w:rsidR="00F106CC" w:rsidRDefault="009215B8" w:rsidP="00F106CC">
            <w:pPr>
              <w:pStyle w:val="ListParagraph"/>
              <w:ind w:left="215"/>
              <w:rPr>
                <w:rFonts w:ascii="Calibri" w:hAnsi="Calibri"/>
                <w:sz w:val="22"/>
                <w:szCs w:val="22"/>
              </w:rPr>
            </w:pPr>
            <w:r>
              <w:rPr>
                <w:rFonts w:ascii="Calibri" w:hAnsi="Calibri"/>
                <w:sz w:val="22"/>
                <w:szCs w:val="22"/>
              </w:rPr>
              <w:t>Completed</w:t>
            </w:r>
            <w:r w:rsidR="00611FEE">
              <w:rPr>
                <w:rFonts w:ascii="Calibri" w:hAnsi="Calibri"/>
                <w:sz w:val="22"/>
                <w:szCs w:val="22"/>
              </w:rPr>
              <w:t>. A panel of members of the public have been recruited, who are interested in the subject area, and available to review project plans and outcomes. The panel were appointed near the start of the project (September 2015), and have provided (and will continue to provide) feedback on study materials and outcomes.</w:t>
            </w:r>
          </w:p>
        </w:tc>
      </w:tr>
      <w:tr w:rsidR="00D4306B" w:rsidRPr="00AA607E" w:rsidTr="00C9735A">
        <w:tc>
          <w:tcPr>
            <w:tcW w:w="661" w:type="pct"/>
            <w:shd w:val="clear" w:color="auto" w:fill="auto"/>
          </w:tcPr>
          <w:p w:rsidR="00F106CC" w:rsidRPr="00C06EC2" w:rsidRDefault="00F106CC" w:rsidP="002611C7">
            <w:pPr>
              <w:rPr>
                <w:rFonts w:ascii="Calibri" w:hAnsi="Calibri"/>
                <w:b/>
                <w:i/>
                <w:sz w:val="22"/>
                <w:szCs w:val="22"/>
              </w:rPr>
            </w:pPr>
            <w:r w:rsidRPr="00C06EC2">
              <w:rPr>
                <w:rFonts w:ascii="Calibri" w:hAnsi="Calibri"/>
                <w:b/>
                <w:i/>
                <w:sz w:val="22"/>
                <w:szCs w:val="22"/>
              </w:rPr>
              <w:t>Strand 2</w:t>
            </w:r>
          </w:p>
        </w:tc>
        <w:tc>
          <w:tcPr>
            <w:tcW w:w="836" w:type="pct"/>
            <w:shd w:val="clear" w:color="auto" w:fill="auto"/>
          </w:tcPr>
          <w:p w:rsidR="00F106CC" w:rsidRPr="00702780" w:rsidRDefault="00F106CC" w:rsidP="00702780">
            <w:pPr>
              <w:rPr>
                <w:rFonts w:ascii="Calibri" w:hAnsi="Calibri"/>
                <w:sz w:val="22"/>
                <w:szCs w:val="22"/>
              </w:rPr>
            </w:pPr>
          </w:p>
        </w:tc>
        <w:tc>
          <w:tcPr>
            <w:tcW w:w="650" w:type="pct"/>
            <w:shd w:val="clear" w:color="auto" w:fill="auto"/>
          </w:tcPr>
          <w:p w:rsidR="00F106CC" w:rsidRDefault="00F106CC" w:rsidP="002611C7">
            <w:pPr>
              <w:rPr>
                <w:rFonts w:ascii="Calibri" w:hAnsi="Calibri"/>
                <w:sz w:val="22"/>
                <w:szCs w:val="22"/>
              </w:rPr>
            </w:pPr>
          </w:p>
        </w:tc>
        <w:tc>
          <w:tcPr>
            <w:tcW w:w="1427" w:type="pct"/>
            <w:shd w:val="clear" w:color="auto" w:fill="auto"/>
          </w:tcPr>
          <w:p w:rsidR="00F106CC" w:rsidRPr="00D008A9" w:rsidRDefault="00F106CC" w:rsidP="00702780">
            <w:pPr>
              <w:pStyle w:val="ListParagraph"/>
              <w:ind w:left="215"/>
              <w:rPr>
                <w:rFonts w:ascii="Calibri" w:hAnsi="Calibri"/>
                <w:sz w:val="22"/>
                <w:szCs w:val="22"/>
              </w:rPr>
            </w:pPr>
          </w:p>
        </w:tc>
        <w:tc>
          <w:tcPr>
            <w:tcW w:w="1427" w:type="pct"/>
          </w:tcPr>
          <w:p w:rsidR="00F106CC" w:rsidRPr="00D008A9" w:rsidRDefault="00F106CC" w:rsidP="00702780">
            <w:pPr>
              <w:pStyle w:val="ListParagraph"/>
              <w:ind w:left="215"/>
              <w:rPr>
                <w:rFonts w:ascii="Calibri" w:hAnsi="Calibri"/>
                <w:sz w:val="22"/>
                <w:szCs w:val="22"/>
              </w:rPr>
            </w:pPr>
          </w:p>
        </w:tc>
      </w:tr>
      <w:tr w:rsidR="00D4306B" w:rsidRPr="00AA607E" w:rsidTr="00C9735A">
        <w:tc>
          <w:tcPr>
            <w:tcW w:w="661" w:type="pct"/>
            <w:shd w:val="clear" w:color="auto" w:fill="auto"/>
          </w:tcPr>
          <w:p w:rsidR="00F106CC" w:rsidRPr="00AA607E" w:rsidRDefault="00F106CC" w:rsidP="00A84F59">
            <w:pPr>
              <w:rPr>
                <w:rFonts w:ascii="Calibri" w:hAnsi="Calibri"/>
                <w:sz w:val="22"/>
                <w:szCs w:val="22"/>
              </w:rPr>
            </w:pPr>
            <w:r>
              <w:rPr>
                <w:rFonts w:ascii="Calibri" w:hAnsi="Calibri"/>
                <w:sz w:val="22"/>
                <w:szCs w:val="22"/>
              </w:rPr>
              <w:t xml:space="preserve">Panel of lay members to review new guidance </w:t>
            </w:r>
            <w:r w:rsidR="00A84F59">
              <w:rPr>
                <w:rFonts w:ascii="Calibri" w:hAnsi="Calibri"/>
                <w:sz w:val="22"/>
                <w:szCs w:val="22"/>
              </w:rPr>
              <w:t xml:space="preserve">resulting from prior research on the management of vulnerable groups. </w:t>
            </w:r>
          </w:p>
        </w:tc>
        <w:tc>
          <w:tcPr>
            <w:tcW w:w="836" w:type="pct"/>
            <w:shd w:val="clear" w:color="auto" w:fill="auto"/>
          </w:tcPr>
          <w:p w:rsidR="00F106CC" w:rsidRDefault="00F106CC" w:rsidP="001A2F4A">
            <w:pPr>
              <w:pStyle w:val="ListParagraph"/>
              <w:numPr>
                <w:ilvl w:val="0"/>
                <w:numId w:val="39"/>
              </w:numPr>
              <w:ind w:left="255" w:hanging="255"/>
              <w:rPr>
                <w:rFonts w:ascii="Calibri" w:hAnsi="Calibri"/>
                <w:sz w:val="22"/>
                <w:szCs w:val="22"/>
              </w:rPr>
            </w:pPr>
            <w:r>
              <w:rPr>
                <w:rFonts w:ascii="Calibri" w:hAnsi="Calibri"/>
                <w:sz w:val="22"/>
                <w:szCs w:val="22"/>
              </w:rPr>
              <w:t>To obtain feedback on the proposed guidance.</w:t>
            </w:r>
          </w:p>
          <w:p w:rsidR="00F106CC" w:rsidRDefault="00F106CC" w:rsidP="00CC644D">
            <w:pPr>
              <w:pStyle w:val="ListParagraph"/>
              <w:ind w:left="254"/>
              <w:rPr>
                <w:rFonts w:ascii="Calibri" w:hAnsi="Calibri"/>
                <w:sz w:val="22"/>
                <w:szCs w:val="22"/>
              </w:rPr>
            </w:pPr>
          </w:p>
          <w:p w:rsidR="00F106CC" w:rsidRPr="008B6139" w:rsidRDefault="00F106CC" w:rsidP="001A2F4A">
            <w:pPr>
              <w:pStyle w:val="ListParagraph"/>
              <w:numPr>
                <w:ilvl w:val="0"/>
                <w:numId w:val="39"/>
              </w:numPr>
              <w:ind w:left="254" w:hanging="254"/>
              <w:rPr>
                <w:rFonts w:ascii="Calibri" w:hAnsi="Calibri"/>
                <w:sz w:val="22"/>
                <w:szCs w:val="22"/>
              </w:rPr>
            </w:pPr>
            <w:r>
              <w:rPr>
                <w:rFonts w:ascii="Calibri" w:hAnsi="Calibri"/>
                <w:sz w:val="22"/>
                <w:szCs w:val="22"/>
              </w:rPr>
              <w:t>To identify any areas of the guidance which could be improved, in terms of information which is missing or which should be included, or information which requires clarification.</w:t>
            </w:r>
          </w:p>
        </w:tc>
        <w:tc>
          <w:tcPr>
            <w:tcW w:w="650" w:type="pct"/>
            <w:shd w:val="clear" w:color="auto" w:fill="auto"/>
          </w:tcPr>
          <w:p w:rsidR="00F106CC" w:rsidRPr="00AA607E" w:rsidRDefault="00F106CC" w:rsidP="00CC644D">
            <w:pPr>
              <w:rPr>
                <w:rFonts w:ascii="Calibri" w:hAnsi="Calibri"/>
                <w:sz w:val="22"/>
                <w:szCs w:val="22"/>
              </w:rPr>
            </w:pPr>
            <w:r>
              <w:rPr>
                <w:rFonts w:ascii="Calibri" w:hAnsi="Calibri"/>
                <w:sz w:val="22"/>
                <w:szCs w:val="22"/>
              </w:rPr>
              <w:t>Following development of new guidance (July, 2015).</w:t>
            </w:r>
          </w:p>
        </w:tc>
        <w:tc>
          <w:tcPr>
            <w:tcW w:w="1427" w:type="pct"/>
            <w:shd w:val="clear" w:color="auto" w:fill="auto"/>
          </w:tcPr>
          <w:p w:rsidR="00F106CC" w:rsidRPr="00D008A9" w:rsidRDefault="00F106CC" w:rsidP="008B6139">
            <w:pPr>
              <w:pStyle w:val="ListParagraph"/>
              <w:numPr>
                <w:ilvl w:val="0"/>
                <w:numId w:val="34"/>
              </w:numPr>
              <w:ind w:left="215" w:hanging="215"/>
              <w:rPr>
                <w:rFonts w:ascii="Calibri" w:hAnsi="Calibri"/>
                <w:sz w:val="22"/>
                <w:szCs w:val="22"/>
              </w:rPr>
            </w:pPr>
            <w:r w:rsidRPr="00D008A9">
              <w:rPr>
                <w:rFonts w:ascii="Calibri" w:hAnsi="Calibri"/>
                <w:sz w:val="22"/>
                <w:szCs w:val="22"/>
              </w:rPr>
              <w:t>Pub</w:t>
            </w:r>
            <w:r>
              <w:rPr>
                <w:rFonts w:ascii="Calibri" w:hAnsi="Calibri"/>
                <w:sz w:val="22"/>
                <w:szCs w:val="22"/>
              </w:rPr>
              <w:t>lic feedback suggests that the proposed guidance is clear and contains relevant information.</w:t>
            </w:r>
          </w:p>
          <w:p w:rsidR="00F106CC" w:rsidRDefault="00F106CC" w:rsidP="008B6139">
            <w:pPr>
              <w:pStyle w:val="ListParagraph"/>
              <w:ind w:left="215"/>
              <w:rPr>
                <w:rFonts w:ascii="Calibri" w:hAnsi="Calibri"/>
                <w:sz w:val="22"/>
                <w:szCs w:val="22"/>
              </w:rPr>
            </w:pPr>
          </w:p>
          <w:p w:rsidR="00F106CC" w:rsidRDefault="00F106CC" w:rsidP="008B5ACA">
            <w:pPr>
              <w:pStyle w:val="ListParagraph"/>
              <w:numPr>
                <w:ilvl w:val="0"/>
                <w:numId w:val="34"/>
              </w:numPr>
              <w:ind w:left="215" w:hanging="215"/>
              <w:rPr>
                <w:rFonts w:ascii="Calibri" w:hAnsi="Calibri"/>
                <w:sz w:val="22"/>
                <w:szCs w:val="22"/>
              </w:rPr>
            </w:pPr>
            <w:r>
              <w:rPr>
                <w:rFonts w:ascii="Calibri" w:hAnsi="Calibri"/>
                <w:sz w:val="22"/>
                <w:szCs w:val="22"/>
              </w:rPr>
              <w:t>Public feedback facilitates clarification and improvement of guidance, where necessary.</w:t>
            </w:r>
          </w:p>
          <w:p w:rsidR="00F106CC" w:rsidRPr="000F01D6" w:rsidRDefault="00F106CC" w:rsidP="000F01D6">
            <w:pPr>
              <w:pStyle w:val="ListParagraph"/>
              <w:rPr>
                <w:rFonts w:ascii="Calibri" w:hAnsi="Calibri"/>
                <w:sz w:val="22"/>
                <w:szCs w:val="22"/>
              </w:rPr>
            </w:pPr>
          </w:p>
          <w:p w:rsidR="00F106CC" w:rsidRPr="00AA607E" w:rsidRDefault="00F106CC" w:rsidP="008B5ACA">
            <w:pPr>
              <w:pStyle w:val="ListParagraph"/>
              <w:numPr>
                <w:ilvl w:val="0"/>
                <w:numId w:val="34"/>
              </w:numPr>
              <w:ind w:left="215" w:hanging="215"/>
              <w:rPr>
                <w:rFonts w:ascii="Calibri" w:hAnsi="Calibri"/>
                <w:sz w:val="22"/>
                <w:szCs w:val="22"/>
              </w:rPr>
            </w:pPr>
            <w:r>
              <w:rPr>
                <w:rFonts w:ascii="Calibri" w:hAnsi="Calibri"/>
                <w:sz w:val="22"/>
                <w:szCs w:val="22"/>
              </w:rPr>
              <w:t>Information gathered through discussions with members of the public informs the development of a plan for carrying out focus groups (see point below).</w:t>
            </w:r>
          </w:p>
        </w:tc>
        <w:tc>
          <w:tcPr>
            <w:tcW w:w="1427" w:type="pct"/>
          </w:tcPr>
          <w:p w:rsidR="00F106CC" w:rsidRPr="00D008A9" w:rsidRDefault="00F106CC" w:rsidP="00F106CC">
            <w:pPr>
              <w:pStyle w:val="ListParagraph"/>
              <w:ind w:left="215"/>
              <w:rPr>
                <w:rFonts w:ascii="Calibri" w:hAnsi="Calibri"/>
                <w:sz w:val="22"/>
                <w:szCs w:val="22"/>
              </w:rPr>
            </w:pPr>
            <w:r>
              <w:rPr>
                <w:rFonts w:ascii="Calibri" w:hAnsi="Calibri"/>
                <w:sz w:val="22"/>
                <w:szCs w:val="22"/>
              </w:rPr>
              <w:t>Completed</w:t>
            </w:r>
            <w:r w:rsidR="00611FEE">
              <w:rPr>
                <w:rFonts w:ascii="Calibri" w:hAnsi="Calibri"/>
                <w:sz w:val="22"/>
                <w:szCs w:val="22"/>
              </w:rPr>
              <w:t xml:space="preserve">. The public panel reviewed the new guidance document, and suggested areas for clarification and improvement. The guidance document was subsequently updated, based on these suggestions. One example of this was the suggestion by the public panel that information on the possibility of providing pre-incident public education should be included within the guidance document; the guidance document has now been updated to reflect this. </w:t>
            </w:r>
          </w:p>
        </w:tc>
      </w:tr>
      <w:tr w:rsidR="00D4306B" w:rsidRPr="00AA607E" w:rsidTr="00C9735A">
        <w:tc>
          <w:tcPr>
            <w:tcW w:w="661" w:type="pct"/>
            <w:shd w:val="clear" w:color="auto" w:fill="auto"/>
          </w:tcPr>
          <w:p w:rsidR="00F106CC" w:rsidRDefault="00D4306B" w:rsidP="00D4306B">
            <w:pPr>
              <w:rPr>
                <w:rFonts w:ascii="Calibri" w:hAnsi="Calibri"/>
                <w:sz w:val="22"/>
                <w:szCs w:val="22"/>
              </w:rPr>
            </w:pPr>
            <w:r>
              <w:rPr>
                <w:rFonts w:ascii="Calibri" w:hAnsi="Calibri"/>
                <w:sz w:val="22"/>
                <w:szCs w:val="22"/>
              </w:rPr>
              <w:t xml:space="preserve">Panel of lay members to inform the development of focus group plan, facilitated by discussion with lay members </w:t>
            </w:r>
            <w:r w:rsidR="00F106CC">
              <w:rPr>
                <w:rFonts w:ascii="Calibri" w:hAnsi="Calibri"/>
                <w:sz w:val="22"/>
                <w:szCs w:val="22"/>
              </w:rPr>
              <w:t xml:space="preserve">about </w:t>
            </w:r>
            <w:r>
              <w:rPr>
                <w:rFonts w:ascii="Calibri" w:hAnsi="Calibri"/>
                <w:sz w:val="22"/>
                <w:szCs w:val="22"/>
              </w:rPr>
              <w:t xml:space="preserve">new </w:t>
            </w:r>
            <w:r w:rsidR="00F106CC">
              <w:rPr>
                <w:rFonts w:ascii="Calibri" w:hAnsi="Calibri"/>
                <w:sz w:val="22"/>
                <w:szCs w:val="22"/>
              </w:rPr>
              <w:t>guidance</w:t>
            </w:r>
            <w:r>
              <w:rPr>
                <w:rFonts w:ascii="Calibri" w:hAnsi="Calibri"/>
                <w:sz w:val="22"/>
                <w:szCs w:val="22"/>
              </w:rPr>
              <w:t xml:space="preserve"> document.</w:t>
            </w:r>
          </w:p>
        </w:tc>
        <w:tc>
          <w:tcPr>
            <w:tcW w:w="836" w:type="pct"/>
            <w:shd w:val="clear" w:color="auto" w:fill="auto"/>
          </w:tcPr>
          <w:p w:rsidR="00F106CC" w:rsidRDefault="00F106CC" w:rsidP="00CC644D">
            <w:pPr>
              <w:pStyle w:val="ListParagraph"/>
              <w:numPr>
                <w:ilvl w:val="0"/>
                <w:numId w:val="36"/>
              </w:numPr>
              <w:ind w:left="255" w:hanging="255"/>
              <w:rPr>
                <w:rFonts w:ascii="Calibri" w:hAnsi="Calibri"/>
                <w:sz w:val="22"/>
                <w:szCs w:val="22"/>
              </w:rPr>
            </w:pPr>
            <w:r>
              <w:rPr>
                <w:rFonts w:ascii="Calibri" w:hAnsi="Calibri"/>
                <w:sz w:val="22"/>
                <w:szCs w:val="22"/>
              </w:rPr>
              <w:t>Information obtained from discussions with lay members about newly developed guidance will inform the development of a plan for focus groups.</w:t>
            </w:r>
          </w:p>
          <w:p w:rsidR="00F106CC" w:rsidRDefault="00F106CC" w:rsidP="00CC644D">
            <w:pPr>
              <w:pStyle w:val="ListParagraph"/>
              <w:numPr>
                <w:ilvl w:val="0"/>
                <w:numId w:val="36"/>
              </w:numPr>
              <w:ind w:left="255" w:hanging="255"/>
              <w:rPr>
                <w:rFonts w:ascii="Calibri" w:hAnsi="Calibri"/>
                <w:sz w:val="22"/>
                <w:szCs w:val="22"/>
              </w:rPr>
            </w:pPr>
            <w:r>
              <w:rPr>
                <w:rFonts w:ascii="Calibri" w:hAnsi="Calibri"/>
                <w:sz w:val="22"/>
                <w:szCs w:val="22"/>
              </w:rPr>
              <w:t>In particular, discussions will focus on any aspects of the guidance which may be perceived as being less acceptable (e.g. certain decontamination methods may be perceived as being less acceptable than others), and how to optimise responder management strategies.</w:t>
            </w:r>
          </w:p>
          <w:p w:rsidR="00F106CC" w:rsidRDefault="00F106CC" w:rsidP="00D52F31">
            <w:pPr>
              <w:pStyle w:val="ListParagraph"/>
              <w:ind w:left="255"/>
              <w:rPr>
                <w:rFonts w:ascii="Calibri" w:hAnsi="Calibri"/>
                <w:sz w:val="22"/>
                <w:szCs w:val="22"/>
              </w:rPr>
            </w:pPr>
          </w:p>
        </w:tc>
        <w:tc>
          <w:tcPr>
            <w:tcW w:w="650" w:type="pct"/>
            <w:shd w:val="clear" w:color="auto" w:fill="auto"/>
          </w:tcPr>
          <w:p w:rsidR="00F106CC" w:rsidRDefault="00F106CC" w:rsidP="002611C7">
            <w:pPr>
              <w:rPr>
                <w:rFonts w:ascii="Calibri" w:hAnsi="Calibri"/>
                <w:sz w:val="22"/>
                <w:szCs w:val="22"/>
              </w:rPr>
            </w:pPr>
            <w:r>
              <w:rPr>
                <w:rFonts w:ascii="Calibri" w:hAnsi="Calibri"/>
                <w:sz w:val="22"/>
                <w:szCs w:val="22"/>
              </w:rPr>
              <w:t>Between guidance development (July, 2015) and focus group study (October/ November 2015).</w:t>
            </w:r>
          </w:p>
          <w:p w:rsidR="00F106CC" w:rsidRDefault="00F106CC" w:rsidP="002611C7">
            <w:pPr>
              <w:rPr>
                <w:rFonts w:ascii="Calibri" w:hAnsi="Calibri"/>
                <w:sz w:val="22"/>
                <w:szCs w:val="22"/>
              </w:rPr>
            </w:pPr>
          </w:p>
        </w:tc>
        <w:tc>
          <w:tcPr>
            <w:tcW w:w="1427" w:type="pct"/>
            <w:shd w:val="clear" w:color="auto" w:fill="auto"/>
          </w:tcPr>
          <w:p w:rsidR="00F106CC" w:rsidRDefault="00F106CC" w:rsidP="00D52F31">
            <w:pPr>
              <w:pStyle w:val="ListParagraph"/>
              <w:numPr>
                <w:ilvl w:val="0"/>
                <w:numId w:val="34"/>
              </w:numPr>
              <w:ind w:left="215" w:hanging="215"/>
              <w:rPr>
                <w:rFonts w:ascii="Calibri" w:hAnsi="Calibri"/>
                <w:sz w:val="22"/>
                <w:szCs w:val="22"/>
              </w:rPr>
            </w:pPr>
            <w:r>
              <w:rPr>
                <w:rFonts w:ascii="Calibri" w:hAnsi="Calibri"/>
                <w:sz w:val="22"/>
                <w:szCs w:val="22"/>
              </w:rPr>
              <w:t>Public feedback enables the development of a plan for focus group studies, which takes into account any public concerns about acceptability of different decontamination methods and management strategies, and allows these concerns to be examined further within the focus group study.</w:t>
            </w:r>
          </w:p>
          <w:p w:rsidR="00F106CC" w:rsidRPr="00D52F31" w:rsidRDefault="00F106CC" w:rsidP="00D52F31">
            <w:pPr>
              <w:rPr>
                <w:rFonts w:ascii="Calibri" w:hAnsi="Calibri"/>
                <w:sz w:val="22"/>
                <w:szCs w:val="22"/>
              </w:rPr>
            </w:pPr>
          </w:p>
        </w:tc>
        <w:tc>
          <w:tcPr>
            <w:tcW w:w="1427" w:type="pct"/>
          </w:tcPr>
          <w:p w:rsidR="00F106CC" w:rsidRDefault="00F106CC" w:rsidP="006A198B">
            <w:pPr>
              <w:pStyle w:val="ListParagraph"/>
              <w:ind w:left="215"/>
              <w:rPr>
                <w:rFonts w:ascii="Calibri" w:hAnsi="Calibri"/>
                <w:sz w:val="22"/>
                <w:szCs w:val="22"/>
              </w:rPr>
            </w:pPr>
            <w:r>
              <w:rPr>
                <w:rFonts w:ascii="Calibri" w:hAnsi="Calibri"/>
                <w:sz w:val="22"/>
                <w:szCs w:val="22"/>
              </w:rPr>
              <w:t>Completed</w:t>
            </w:r>
            <w:r w:rsidR="00611FEE">
              <w:rPr>
                <w:rFonts w:ascii="Calibri" w:hAnsi="Calibri"/>
                <w:sz w:val="22"/>
                <w:szCs w:val="22"/>
              </w:rPr>
              <w:t xml:space="preserve">. Following discussions </w:t>
            </w:r>
            <w:r w:rsidR="006A198B">
              <w:rPr>
                <w:rFonts w:ascii="Calibri" w:hAnsi="Calibri"/>
                <w:sz w:val="22"/>
                <w:szCs w:val="22"/>
              </w:rPr>
              <w:t xml:space="preserve">about the guidance document, the public panel were engaged in a series of discussions about the nature of the planned focus group study. Based on these, a plan for the focus group study was developed, taking into account aspects of decontamination that may be perceived as less acceptable than others, and examining different responder management strategies. </w:t>
            </w:r>
          </w:p>
        </w:tc>
      </w:tr>
      <w:tr w:rsidR="00F73B92" w:rsidRPr="00AA607E" w:rsidTr="00C9735A">
        <w:tc>
          <w:tcPr>
            <w:tcW w:w="661" w:type="pct"/>
            <w:shd w:val="clear" w:color="auto" w:fill="auto"/>
          </w:tcPr>
          <w:p w:rsidR="00F73B92" w:rsidRDefault="00F73B92" w:rsidP="002611C7">
            <w:pPr>
              <w:rPr>
                <w:rFonts w:ascii="Calibri" w:hAnsi="Calibri"/>
                <w:sz w:val="22"/>
                <w:szCs w:val="22"/>
              </w:rPr>
            </w:pPr>
            <w:r>
              <w:rPr>
                <w:rFonts w:ascii="Calibri" w:hAnsi="Calibri"/>
                <w:sz w:val="22"/>
                <w:szCs w:val="22"/>
              </w:rPr>
              <w:t>Panel of lay members to review focus group research outcomes</w:t>
            </w:r>
          </w:p>
        </w:tc>
        <w:tc>
          <w:tcPr>
            <w:tcW w:w="836" w:type="pct"/>
            <w:shd w:val="clear" w:color="auto" w:fill="auto"/>
          </w:tcPr>
          <w:p w:rsidR="00F73B92" w:rsidRDefault="00F73B92" w:rsidP="00AB60B1">
            <w:pPr>
              <w:rPr>
                <w:rFonts w:ascii="Calibri" w:hAnsi="Calibri"/>
                <w:sz w:val="22"/>
                <w:szCs w:val="22"/>
              </w:rPr>
            </w:pPr>
            <w:r>
              <w:rPr>
                <w:rFonts w:ascii="Calibri" w:hAnsi="Calibri"/>
                <w:sz w:val="22"/>
                <w:szCs w:val="22"/>
              </w:rPr>
              <w:t>1. Review by PPI panel will identify any areas where research outcomes need to be clarified, and any areas of interest which require further information.</w:t>
            </w:r>
          </w:p>
          <w:p w:rsidR="00F73B92" w:rsidRDefault="00F73B92" w:rsidP="00AB60B1">
            <w:pPr>
              <w:rPr>
                <w:rFonts w:ascii="Calibri" w:hAnsi="Calibri"/>
                <w:sz w:val="22"/>
                <w:szCs w:val="22"/>
              </w:rPr>
            </w:pPr>
          </w:p>
        </w:tc>
        <w:tc>
          <w:tcPr>
            <w:tcW w:w="650" w:type="pct"/>
            <w:shd w:val="clear" w:color="auto" w:fill="auto"/>
          </w:tcPr>
          <w:p w:rsidR="009701B4" w:rsidRDefault="009701B4" w:rsidP="002611C7">
            <w:pPr>
              <w:rPr>
                <w:rFonts w:ascii="Calibri" w:hAnsi="Calibri"/>
                <w:sz w:val="22"/>
                <w:szCs w:val="22"/>
              </w:rPr>
            </w:pPr>
            <w:r>
              <w:rPr>
                <w:rFonts w:ascii="Calibri" w:hAnsi="Calibri"/>
                <w:sz w:val="22"/>
                <w:szCs w:val="22"/>
              </w:rPr>
              <w:t>May 2016</w:t>
            </w:r>
          </w:p>
        </w:tc>
        <w:tc>
          <w:tcPr>
            <w:tcW w:w="1427" w:type="pct"/>
            <w:shd w:val="clear" w:color="auto" w:fill="auto"/>
          </w:tcPr>
          <w:p w:rsidR="00F73B92" w:rsidRDefault="009701B4" w:rsidP="009701B4">
            <w:pPr>
              <w:pStyle w:val="ListParagraph"/>
              <w:numPr>
                <w:ilvl w:val="0"/>
                <w:numId w:val="34"/>
              </w:numPr>
              <w:ind w:left="215" w:hanging="215"/>
              <w:rPr>
                <w:rFonts w:ascii="Calibri" w:hAnsi="Calibri"/>
                <w:sz w:val="22"/>
                <w:szCs w:val="22"/>
              </w:rPr>
            </w:pPr>
            <w:r>
              <w:rPr>
                <w:rFonts w:ascii="Calibri" w:hAnsi="Calibri"/>
                <w:sz w:val="22"/>
                <w:szCs w:val="22"/>
              </w:rPr>
              <w:t xml:space="preserve">PPI panel feedback on focus group outcomes </w:t>
            </w:r>
            <w:r w:rsidR="001B4D32">
              <w:rPr>
                <w:rFonts w:ascii="Calibri" w:hAnsi="Calibri"/>
                <w:sz w:val="22"/>
                <w:szCs w:val="22"/>
              </w:rPr>
              <w:t xml:space="preserve">enables the focus group report to be updated, and facilitates </w:t>
            </w:r>
            <w:r>
              <w:rPr>
                <w:rFonts w:ascii="Calibri" w:hAnsi="Calibri"/>
                <w:sz w:val="22"/>
                <w:szCs w:val="22"/>
              </w:rPr>
              <w:t>development of a plan for the human volunteer field trials.</w:t>
            </w:r>
          </w:p>
        </w:tc>
        <w:tc>
          <w:tcPr>
            <w:tcW w:w="1427" w:type="pct"/>
          </w:tcPr>
          <w:p w:rsidR="00F73B92" w:rsidRDefault="009701B4" w:rsidP="00F106CC">
            <w:pPr>
              <w:pStyle w:val="ListParagraph"/>
              <w:ind w:left="215"/>
              <w:rPr>
                <w:rFonts w:ascii="Calibri" w:hAnsi="Calibri"/>
                <w:sz w:val="22"/>
                <w:szCs w:val="22"/>
              </w:rPr>
            </w:pPr>
            <w:r>
              <w:rPr>
                <w:rFonts w:ascii="Calibri" w:hAnsi="Calibri"/>
                <w:sz w:val="22"/>
                <w:szCs w:val="22"/>
              </w:rPr>
              <w:t>Completed.</w:t>
            </w:r>
            <w:r w:rsidR="006A198B">
              <w:rPr>
                <w:rFonts w:ascii="Calibri" w:hAnsi="Calibri"/>
                <w:sz w:val="22"/>
                <w:szCs w:val="22"/>
              </w:rPr>
              <w:t xml:space="preserve"> </w:t>
            </w:r>
            <w:r w:rsidR="001B4D32">
              <w:rPr>
                <w:rFonts w:ascii="Calibri" w:hAnsi="Calibri"/>
                <w:sz w:val="22"/>
                <w:szCs w:val="22"/>
              </w:rPr>
              <w:t>The PPI panel suggested areas in which the focus group report required clarification (e.g. additional information provided regarding focus group sizes, the coding scheme used, and the fact the population was London-based).</w:t>
            </w:r>
            <w:r w:rsidR="00D7632F">
              <w:rPr>
                <w:rFonts w:ascii="Calibri" w:hAnsi="Calibri"/>
                <w:sz w:val="22"/>
                <w:szCs w:val="22"/>
              </w:rPr>
              <w:t xml:space="preserve"> The PPI panel discussed the plans for the two proposed human volunteer trials, and suggested changes in regards volunteer recruitment and methods used; these suggestions were used to inform subsequent versions of the trial plans.</w:t>
            </w:r>
          </w:p>
        </w:tc>
      </w:tr>
      <w:tr w:rsidR="00D4306B" w:rsidRPr="00AA607E" w:rsidTr="00C9735A">
        <w:tc>
          <w:tcPr>
            <w:tcW w:w="661" w:type="pct"/>
            <w:shd w:val="clear" w:color="auto" w:fill="auto"/>
          </w:tcPr>
          <w:p w:rsidR="002E7EDE" w:rsidRDefault="002E7EDE" w:rsidP="002611C7">
            <w:pPr>
              <w:rPr>
                <w:rFonts w:ascii="Calibri" w:hAnsi="Calibri"/>
                <w:sz w:val="22"/>
                <w:szCs w:val="22"/>
              </w:rPr>
            </w:pPr>
            <w:r>
              <w:rPr>
                <w:rFonts w:ascii="Calibri" w:hAnsi="Calibri"/>
                <w:sz w:val="22"/>
                <w:szCs w:val="22"/>
              </w:rPr>
              <w:t>Identify Muslim PPI contacts to assist with recruitment of Muslim participants for focus groups</w:t>
            </w:r>
            <w:r w:rsidR="00AB60B1">
              <w:rPr>
                <w:rFonts w:ascii="Calibri" w:hAnsi="Calibri"/>
                <w:sz w:val="22"/>
                <w:szCs w:val="22"/>
              </w:rPr>
              <w:t>, and design of focus group materials</w:t>
            </w:r>
            <w:r w:rsidR="00B22E3D">
              <w:rPr>
                <w:rFonts w:ascii="Calibri" w:hAnsi="Calibri"/>
                <w:sz w:val="22"/>
                <w:szCs w:val="22"/>
              </w:rPr>
              <w:t>.</w:t>
            </w:r>
            <w:r>
              <w:rPr>
                <w:rFonts w:ascii="Calibri" w:hAnsi="Calibri"/>
                <w:sz w:val="22"/>
                <w:szCs w:val="22"/>
              </w:rPr>
              <w:t xml:space="preserve"> </w:t>
            </w:r>
          </w:p>
        </w:tc>
        <w:tc>
          <w:tcPr>
            <w:tcW w:w="836" w:type="pct"/>
            <w:shd w:val="clear" w:color="auto" w:fill="auto"/>
          </w:tcPr>
          <w:p w:rsidR="002E7EDE" w:rsidRDefault="00B22E3D" w:rsidP="00AB60B1">
            <w:pPr>
              <w:rPr>
                <w:rFonts w:ascii="Calibri" w:hAnsi="Calibri"/>
                <w:sz w:val="22"/>
                <w:szCs w:val="22"/>
              </w:rPr>
            </w:pPr>
            <w:r>
              <w:rPr>
                <w:rFonts w:ascii="Calibri" w:hAnsi="Calibri"/>
                <w:sz w:val="22"/>
                <w:szCs w:val="22"/>
              </w:rPr>
              <w:t xml:space="preserve">1. </w:t>
            </w:r>
            <w:r w:rsidR="00AB60B1">
              <w:rPr>
                <w:rFonts w:ascii="Calibri" w:hAnsi="Calibri"/>
                <w:sz w:val="22"/>
                <w:szCs w:val="22"/>
              </w:rPr>
              <w:t>To establish avenues of recruitment for focus groups, and ensure that cultural sensitivity is maintained during recruitment and running of the focus groups.</w:t>
            </w:r>
          </w:p>
          <w:p w:rsidR="00AB60B1" w:rsidRDefault="00AB60B1" w:rsidP="00AB60B1">
            <w:pPr>
              <w:rPr>
                <w:rFonts w:ascii="Calibri" w:hAnsi="Calibri"/>
                <w:sz w:val="22"/>
                <w:szCs w:val="22"/>
              </w:rPr>
            </w:pPr>
          </w:p>
          <w:p w:rsidR="00AB60B1" w:rsidRDefault="00AB60B1" w:rsidP="00AB60B1">
            <w:pPr>
              <w:rPr>
                <w:rFonts w:ascii="Calibri" w:hAnsi="Calibri"/>
                <w:sz w:val="22"/>
                <w:szCs w:val="22"/>
              </w:rPr>
            </w:pPr>
            <w:r>
              <w:rPr>
                <w:rFonts w:ascii="Calibri" w:hAnsi="Calibri"/>
                <w:sz w:val="22"/>
                <w:szCs w:val="22"/>
              </w:rPr>
              <w:t>2. To generate a discussion guide for use during focus groups with Muslim participants.</w:t>
            </w:r>
          </w:p>
          <w:p w:rsidR="00AB60B1" w:rsidRDefault="00AB60B1" w:rsidP="00AB60B1">
            <w:pPr>
              <w:rPr>
                <w:rFonts w:ascii="Calibri" w:hAnsi="Calibri"/>
                <w:sz w:val="22"/>
                <w:szCs w:val="22"/>
              </w:rPr>
            </w:pPr>
          </w:p>
        </w:tc>
        <w:tc>
          <w:tcPr>
            <w:tcW w:w="650" w:type="pct"/>
            <w:shd w:val="clear" w:color="auto" w:fill="auto"/>
          </w:tcPr>
          <w:p w:rsidR="002E7EDE" w:rsidRDefault="00AB60B1" w:rsidP="002611C7">
            <w:pPr>
              <w:rPr>
                <w:rFonts w:ascii="Calibri" w:hAnsi="Calibri"/>
                <w:sz w:val="22"/>
                <w:szCs w:val="22"/>
              </w:rPr>
            </w:pPr>
            <w:r>
              <w:rPr>
                <w:rFonts w:ascii="Calibri" w:hAnsi="Calibri"/>
                <w:sz w:val="22"/>
                <w:szCs w:val="22"/>
              </w:rPr>
              <w:t>Prior to running focus groups with Muslim participants (Jan – March 2016)</w:t>
            </w:r>
          </w:p>
        </w:tc>
        <w:tc>
          <w:tcPr>
            <w:tcW w:w="1427" w:type="pct"/>
            <w:shd w:val="clear" w:color="auto" w:fill="auto"/>
          </w:tcPr>
          <w:p w:rsidR="002E7EDE" w:rsidRDefault="00AB60B1" w:rsidP="008B5ACA">
            <w:pPr>
              <w:pStyle w:val="ListParagraph"/>
              <w:numPr>
                <w:ilvl w:val="0"/>
                <w:numId w:val="34"/>
              </w:numPr>
              <w:ind w:left="215" w:hanging="215"/>
              <w:rPr>
                <w:rFonts w:ascii="Calibri" w:hAnsi="Calibri"/>
                <w:sz w:val="22"/>
                <w:szCs w:val="22"/>
              </w:rPr>
            </w:pPr>
            <w:r>
              <w:rPr>
                <w:rFonts w:ascii="Calibri" w:hAnsi="Calibri"/>
                <w:sz w:val="22"/>
                <w:szCs w:val="22"/>
              </w:rPr>
              <w:t>Engagement with Muslim PPI contacts facilitates</w:t>
            </w:r>
            <w:r w:rsidR="001C349C">
              <w:rPr>
                <w:rFonts w:ascii="Calibri" w:hAnsi="Calibri"/>
                <w:sz w:val="22"/>
                <w:szCs w:val="22"/>
              </w:rPr>
              <w:t xml:space="preserve"> identification and</w:t>
            </w:r>
            <w:r>
              <w:rPr>
                <w:rFonts w:ascii="Calibri" w:hAnsi="Calibri"/>
                <w:sz w:val="22"/>
                <w:szCs w:val="22"/>
              </w:rPr>
              <w:t xml:space="preserve"> recruitment of participants for focus groups.</w:t>
            </w:r>
          </w:p>
          <w:p w:rsidR="001C349C" w:rsidRDefault="001C349C" w:rsidP="001C349C">
            <w:pPr>
              <w:pStyle w:val="ListParagraph"/>
              <w:ind w:left="215"/>
              <w:rPr>
                <w:rFonts w:ascii="Calibri" w:hAnsi="Calibri"/>
                <w:sz w:val="22"/>
                <w:szCs w:val="22"/>
              </w:rPr>
            </w:pPr>
          </w:p>
          <w:p w:rsidR="001C349C" w:rsidRDefault="001C349C" w:rsidP="008B5ACA">
            <w:pPr>
              <w:pStyle w:val="ListParagraph"/>
              <w:numPr>
                <w:ilvl w:val="0"/>
                <w:numId w:val="34"/>
              </w:numPr>
              <w:ind w:left="215" w:hanging="215"/>
              <w:rPr>
                <w:rFonts w:ascii="Calibri" w:hAnsi="Calibri"/>
                <w:sz w:val="22"/>
                <w:szCs w:val="22"/>
              </w:rPr>
            </w:pPr>
            <w:r>
              <w:rPr>
                <w:rFonts w:ascii="Calibri" w:hAnsi="Calibri"/>
                <w:sz w:val="22"/>
                <w:szCs w:val="22"/>
              </w:rPr>
              <w:t>Discussion with PPI contacts</w:t>
            </w:r>
            <w:r w:rsidR="00FD4A52">
              <w:rPr>
                <w:rFonts w:ascii="Calibri" w:hAnsi="Calibri"/>
                <w:sz w:val="22"/>
                <w:szCs w:val="22"/>
              </w:rPr>
              <w:t xml:space="preserve"> facilitates</w:t>
            </w:r>
            <w:r>
              <w:rPr>
                <w:rFonts w:ascii="Calibri" w:hAnsi="Calibri"/>
                <w:sz w:val="22"/>
                <w:szCs w:val="22"/>
              </w:rPr>
              <w:t xml:space="preserve"> the development of a discussion guide for focus groups with Muslim participants.</w:t>
            </w:r>
          </w:p>
          <w:p w:rsidR="001C349C" w:rsidRPr="001C349C" w:rsidRDefault="001C349C" w:rsidP="001C349C">
            <w:pPr>
              <w:pStyle w:val="ListParagraph"/>
              <w:rPr>
                <w:rFonts w:ascii="Calibri" w:hAnsi="Calibri"/>
                <w:sz w:val="22"/>
                <w:szCs w:val="22"/>
              </w:rPr>
            </w:pPr>
          </w:p>
          <w:p w:rsidR="00AB60B1" w:rsidRDefault="001C349C" w:rsidP="008B5ACA">
            <w:pPr>
              <w:pStyle w:val="ListParagraph"/>
              <w:numPr>
                <w:ilvl w:val="0"/>
                <w:numId w:val="34"/>
              </w:numPr>
              <w:ind w:left="215" w:hanging="215"/>
              <w:rPr>
                <w:rFonts w:ascii="Calibri" w:hAnsi="Calibri"/>
                <w:sz w:val="22"/>
                <w:szCs w:val="22"/>
              </w:rPr>
            </w:pPr>
            <w:r>
              <w:rPr>
                <w:rFonts w:ascii="Calibri" w:hAnsi="Calibri"/>
                <w:sz w:val="22"/>
                <w:szCs w:val="22"/>
              </w:rPr>
              <w:t>Engagement with</w:t>
            </w:r>
            <w:r w:rsidR="00FD4A52">
              <w:rPr>
                <w:rFonts w:ascii="Calibri" w:hAnsi="Calibri"/>
                <w:sz w:val="22"/>
                <w:szCs w:val="22"/>
              </w:rPr>
              <w:t xml:space="preserve"> Muslim PPI contacts ensures that cultural sensitivity </w:t>
            </w:r>
            <w:r w:rsidR="008D70B5">
              <w:rPr>
                <w:rFonts w:ascii="Calibri" w:hAnsi="Calibri"/>
                <w:sz w:val="22"/>
                <w:szCs w:val="22"/>
              </w:rPr>
              <w:t xml:space="preserve">is maintained during the running of the focus groups. </w:t>
            </w:r>
            <w:r>
              <w:rPr>
                <w:rFonts w:ascii="Calibri" w:hAnsi="Calibri"/>
                <w:sz w:val="22"/>
                <w:szCs w:val="22"/>
              </w:rPr>
              <w:t xml:space="preserve"> </w:t>
            </w:r>
          </w:p>
        </w:tc>
        <w:tc>
          <w:tcPr>
            <w:tcW w:w="1427" w:type="pct"/>
          </w:tcPr>
          <w:p w:rsidR="002E7EDE" w:rsidRDefault="00473D08" w:rsidP="00D7632F">
            <w:pPr>
              <w:pStyle w:val="ListParagraph"/>
              <w:ind w:left="215"/>
              <w:rPr>
                <w:rFonts w:ascii="Calibri" w:hAnsi="Calibri"/>
                <w:sz w:val="22"/>
                <w:szCs w:val="22"/>
              </w:rPr>
            </w:pPr>
            <w:r>
              <w:rPr>
                <w:rFonts w:ascii="Calibri" w:hAnsi="Calibri"/>
                <w:sz w:val="22"/>
                <w:szCs w:val="22"/>
              </w:rPr>
              <w:t>Completed</w:t>
            </w:r>
            <w:r w:rsidR="00D7632F">
              <w:rPr>
                <w:rFonts w:ascii="Calibri" w:hAnsi="Calibri"/>
                <w:sz w:val="22"/>
                <w:szCs w:val="22"/>
              </w:rPr>
              <w:t>. A PPI panel of Muslim contacts was set up, and two meetings were held. The PPI contacts were very helpful in providing advice on participant recruitment, particularly in terms of the need to recruit a sample that would fully represent the diversity of the Muslim population in Britain, and the importance of running focus groups with a same-sex facilitator. Contacts provided introductions to their communities</w:t>
            </w:r>
            <w:r w:rsidR="00311E1E">
              <w:rPr>
                <w:rFonts w:ascii="Calibri" w:hAnsi="Calibri"/>
                <w:sz w:val="22"/>
                <w:szCs w:val="22"/>
              </w:rPr>
              <w:t xml:space="preserve"> in order</w:t>
            </w:r>
            <w:r w:rsidR="00D7632F">
              <w:rPr>
                <w:rFonts w:ascii="Calibri" w:hAnsi="Calibri"/>
                <w:sz w:val="22"/>
                <w:szCs w:val="22"/>
              </w:rPr>
              <w:t xml:space="preserve"> to facilitate participant recruitment. PPI discussions also ensured that the focus group guide was developed in a culturally-appropriate and sensitive way.</w:t>
            </w:r>
          </w:p>
        </w:tc>
      </w:tr>
      <w:tr w:rsidR="00D4306B" w:rsidRPr="00AA607E" w:rsidTr="00C9735A">
        <w:tc>
          <w:tcPr>
            <w:tcW w:w="661" w:type="pct"/>
            <w:shd w:val="clear" w:color="auto" w:fill="auto"/>
          </w:tcPr>
          <w:p w:rsidR="00F106CC" w:rsidRDefault="00F106CC" w:rsidP="002611C7">
            <w:pPr>
              <w:rPr>
                <w:rFonts w:ascii="Calibri" w:hAnsi="Calibri"/>
                <w:sz w:val="22"/>
                <w:szCs w:val="22"/>
              </w:rPr>
            </w:pPr>
            <w:r>
              <w:rPr>
                <w:rFonts w:ascii="Calibri" w:hAnsi="Calibri"/>
                <w:sz w:val="22"/>
                <w:szCs w:val="22"/>
              </w:rPr>
              <w:t>Appoint a panel of members of the public with previous experience of taking part in decontamination field trials/ exercises to inform the development of a plan for volunteer studies.</w:t>
            </w:r>
          </w:p>
        </w:tc>
        <w:tc>
          <w:tcPr>
            <w:tcW w:w="836" w:type="pct"/>
            <w:shd w:val="clear" w:color="auto" w:fill="auto"/>
          </w:tcPr>
          <w:p w:rsidR="00F106CC" w:rsidRDefault="00F106CC" w:rsidP="007A59EC">
            <w:pPr>
              <w:rPr>
                <w:rFonts w:ascii="Calibri" w:hAnsi="Calibri"/>
                <w:sz w:val="22"/>
                <w:szCs w:val="22"/>
              </w:rPr>
            </w:pPr>
            <w:r>
              <w:rPr>
                <w:rFonts w:ascii="Calibri" w:hAnsi="Calibri"/>
                <w:sz w:val="22"/>
                <w:szCs w:val="22"/>
              </w:rPr>
              <w:t>1. To engage with the panel about plans for the volunteer studies, and to identify any areas for improvement (e.g. ways to improve volunteer welfare during volunteer studies, ways to optimise data collected etc.).</w:t>
            </w:r>
          </w:p>
          <w:p w:rsidR="00F106CC" w:rsidRDefault="00F106CC" w:rsidP="007A59EC">
            <w:pPr>
              <w:rPr>
                <w:rFonts w:ascii="Calibri" w:hAnsi="Calibri"/>
                <w:sz w:val="22"/>
                <w:szCs w:val="22"/>
              </w:rPr>
            </w:pPr>
          </w:p>
          <w:p w:rsidR="00F106CC" w:rsidRPr="007A59EC" w:rsidRDefault="00F106CC" w:rsidP="007A59EC">
            <w:pPr>
              <w:rPr>
                <w:rFonts w:ascii="Calibri" w:hAnsi="Calibri"/>
                <w:sz w:val="22"/>
                <w:szCs w:val="22"/>
              </w:rPr>
            </w:pPr>
            <w:r>
              <w:rPr>
                <w:rFonts w:ascii="Calibri" w:hAnsi="Calibri"/>
                <w:sz w:val="22"/>
                <w:szCs w:val="22"/>
              </w:rPr>
              <w:t>2. To establish new ways to identify and recruit participants for the volunteer studies.</w:t>
            </w:r>
          </w:p>
          <w:p w:rsidR="00F106CC" w:rsidRPr="008B6139" w:rsidRDefault="00F106CC" w:rsidP="00D52F31">
            <w:pPr>
              <w:pStyle w:val="ListParagraph"/>
              <w:ind w:left="255"/>
              <w:rPr>
                <w:rFonts w:ascii="Calibri" w:hAnsi="Calibri"/>
                <w:sz w:val="22"/>
                <w:szCs w:val="22"/>
              </w:rPr>
            </w:pPr>
          </w:p>
        </w:tc>
        <w:tc>
          <w:tcPr>
            <w:tcW w:w="650" w:type="pct"/>
            <w:shd w:val="clear" w:color="auto" w:fill="auto"/>
          </w:tcPr>
          <w:p w:rsidR="00F106CC" w:rsidRDefault="00F106CC" w:rsidP="002611C7">
            <w:pPr>
              <w:rPr>
                <w:rFonts w:ascii="Calibri" w:hAnsi="Calibri"/>
                <w:sz w:val="22"/>
                <w:szCs w:val="22"/>
              </w:rPr>
            </w:pPr>
            <w:r>
              <w:rPr>
                <w:rFonts w:ascii="Calibri" w:hAnsi="Calibri"/>
                <w:sz w:val="22"/>
                <w:szCs w:val="22"/>
              </w:rPr>
              <w:t>During planning for volunteer studies (after April, 2016).</w:t>
            </w:r>
          </w:p>
          <w:p w:rsidR="00F106CC" w:rsidRDefault="00F106CC" w:rsidP="002611C7">
            <w:pPr>
              <w:rPr>
                <w:rFonts w:ascii="Calibri" w:hAnsi="Calibri"/>
                <w:sz w:val="22"/>
                <w:szCs w:val="22"/>
              </w:rPr>
            </w:pPr>
          </w:p>
        </w:tc>
        <w:tc>
          <w:tcPr>
            <w:tcW w:w="1427" w:type="pct"/>
            <w:shd w:val="clear" w:color="auto" w:fill="auto"/>
          </w:tcPr>
          <w:p w:rsidR="00F106CC" w:rsidRPr="00D008A9" w:rsidRDefault="00F106CC" w:rsidP="008B5ACA">
            <w:pPr>
              <w:pStyle w:val="ListParagraph"/>
              <w:numPr>
                <w:ilvl w:val="0"/>
                <w:numId w:val="34"/>
              </w:numPr>
              <w:ind w:left="215" w:hanging="215"/>
              <w:rPr>
                <w:rFonts w:ascii="Calibri" w:hAnsi="Calibri"/>
                <w:sz w:val="22"/>
                <w:szCs w:val="22"/>
              </w:rPr>
            </w:pPr>
            <w:r>
              <w:rPr>
                <w:rFonts w:ascii="Calibri" w:hAnsi="Calibri"/>
                <w:sz w:val="22"/>
                <w:szCs w:val="22"/>
              </w:rPr>
              <w:t>Discussion with members of the public ensures that participants’ welfare is protected during volunteer studies, and that data collection is optimised.</w:t>
            </w:r>
          </w:p>
          <w:p w:rsidR="00F106CC" w:rsidRDefault="00F106CC" w:rsidP="008B5ACA">
            <w:pPr>
              <w:pStyle w:val="ListParagraph"/>
              <w:ind w:left="215"/>
              <w:rPr>
                <w:rFonts w:ascii="Calibri" w:hAnsi="Calibri"/>
                <w:sz w:val="22"/>
                <w:szCs w:val="22"/>
              </w:rPr>
            </w:pPr>
          </w:p>
          <w:p w:rsidR="00F106CC" w:rsidRPr="00D008A9" w:rsidRDefault="00F106CC" w:rsidP="008B5ACA">
            <w:pPr>
              <w:pStyle w:val="ListParagraph"/>
              <w:numPr>
                <w:ilvl w:val="0"/>
                <w:numId w:val="34"/>
              </w:numPr>
              <w:ind w:left="215" w:hanging="215"/>
              <w:rPr>
                <w:rFonts w:ascii="Calibri" w:hAnsi="Calibri"/>
                <w:sz w:val="22"/>
                <w:szCs w:val="22"/>
              </w:rPr>
            </w:pPr>
            <w:r>
              <w:rPr>
                <w:rFonts w:ascii="Calibri" w:hAnsi="Calibri"/>
                <w:sz w:val="22"/>
                <w:szCs w:val="22"/>
              </w:rPr>
              <w:t>New ways to identify and recruit participants for volunteer studies are established.</w:t>
            </w:r>
          </w:p>
        </w:tc>
        <w:tc>
          <w:tcPr>
            <w:tcW w:w="1427" w:type="pct"/>
          </w:tcPr>
          <w:p w:rsidR="00F106CC" w:rsidRDefault="00E22278" w:rsidP="00F106CC">
            <w:pPr>
              <w:pStyle w:val="ListParagraph"/>
              <w:ind w:left="215"/>
              <w:rPr>
                <w:rFonts w:ascii="Calibri" w:hAnsi="Calibri"/>
                <w:sz w:val="22"/>
                <w:szCs w:val="22"/>
              </w:rPr>
            </w:pPr>
            <w:r>
              <w:rPr>
                <w:rFonts w:ascii="Calibri" w:hAnsi="Calibri"/>
                <w:sz w:val="22"/>
                <w:szCs w:val="22"/>
              </w:rPr>
              <w:t xml:space="preserve">No longer required. Theme 5 will now include an interview study with residents in Salisbury, and will no longer include any human volunteer field trials. This activity has now been amalgamated with the activity below, in which a PPI panel has been appointed to review the proposal and materials for a human volunteer field trial. </w:t>
            </w:r>
          </w:p>
        </w:tc>
      </w:tr>
      <w:tr w:rsidR="00D4306B" w:rsidRPr="00AA607E" w:rsidTr="00C9735A">
        <w:tc>
          <w:tcPr>
            <w:tcW w:w="661" w:type="pct"/>
            <w:shd w:val="clear" w:color="auto" w:fill="auto"/>
          </w:tcPr>
          <w:p w:rsidR="00D65857" w:rsidRPr="00B70245" w:rsidRDefault="00D65857" w:rsidP="002611C7">
            <w:pPr>
              <w:rPr>
                <w:rFonts w:ascii="Calibri" w:hAnsi="Calibri"/>
                <w:sz w:val="22"/>
                <w:szCs w:val="22"/>
              </w:rPr>
            </w:pPr>
            <w:r w:rsidRPr="00B70245">
              <w:rPr>
                <w:rFonts w:ascii="Calibri" w:hAnsi="Calibri"/>
                <w:sz w:val="22"/>
                <w:szCs w:val="22"/>
              </w:rPr>
              <w:t xml:space="preserve">Panel of members of the public from the PHOENIX Public Advisory Group to review research protocols for three studies to be conducted as part of </w:t>
            </w:r>
            <w:r w:rsidR="00404D4B" w:rsidRPr="00B70245">
              <w:rPr>
                <w:rFonts w:ascii="Calibri" w:hAnsi="Calibri"/>
                <w:sz w:val="22"/>
                <w:szCs w:val="22"/>
              </w:rPr>
              <w:t>Work Package 7 of the DH Policy Research Programme funded PHOENIX project</w:t>
            </w:r>
            <w:r w:rsidR="00C90711" w:rsidRPr="00B70245">
              <w:rPr>
                <w:rFonts w:ascii="Calibri" w:hAnsi="Calibri"/>
                <w:sz w:val="22"/>
                <w:szCs w:val="22"/>
              </w:rPr>
              <w:t>. WP7 of the PHOENIX project is centred on psychological factors involved in decontamination, specifically the effect of different communication strategies on casualty behaviour; this therefore relates to the aims of Strand 2.</w:t>
            </w:r>
          </w:p>
          <w:p w:rsidR="002F6BCE" w:rsidRPr="00B70245" w:rsidRDefault="002F6BCE" w:rsidP="002611C7">
            <w:pPr>
              <w:rPr>
                <w:rFonts w:ascii="Calibri" w:hAnsi="Calibri"/>
                <w:sz w:val="22"/>
                <w:szCs w:val="22"/>
              </w:rPr>
            </w:pPr>
          </w:p>
        </w:tc>
        <w:tc>
          <w:tcPr>
            <w:tcW w:w="836" w:type="pct"/>
            <w:shd w:val="clear" w:color="auto" w:fill="auto"/>
          </w:tcPr>
          <w:p w:rsidR="00D65857" w:rsidRPr="00B70245" w:rsidRDefault="00BF1D47" w:rsidP="007A59EC">
            <w:pPr>
              <w:rPr>
                <w:rFonts w:ascii="Calibri" w:hAnsi="Calibri"/>
                <w:sz w:val="22"/>
                <w:szCs w:val="22"/>
              </w:rPr>
            </w:pPr>
            <w:r w:rsidRPr="00B70245">
              <w:rPr>
                <w:rFonts w:ascii="Calibri" w:hAnsi="Calibri"/>
                <w:sz w:val="22"/>
                <w:szCs w:val="22"/>
              </w:rPr>
              <w:t xml:space="preserve">1. To work through an interview schedule for an interview study with members of the lay public about non-expert perceptions of the risks of chemical contamination and the steps that can be taken to reduce these risks. </w:t>
            </w:r>
          </w:p>
          <w:p w:rsidR="00BF1D47" w:rsidRPr="00B70245" w:rsidRDefault="00BF1D47" w:rsidP="007A59EC">
            <w:pPr>
              <w:rPr>
                <w:rFonts w:ascii="Calibri" w:hAnsi="Calibri"/>
                <w:sz w:val="22"/>
                <w:szCs w:val="22"/>
              </w:rPr>
            </w:pPr>
            <w:r w:rsidRPr="00B70245">
              <w:rPr>
                <w:rFonts w:ascii="Calibri" w:hAnsi="Calibri"/>
                <w:sz w:val="22"/>
                <w:szCs w:val="22"/>
              </w:rPr>
              <w:t>2. To discuss protocols for two randomised controlled trials to identify, from a lay perspective, whether there are any areas for improvement.</w:t>
            </w:r>
          </w:p>
        </w:tc>
        <w:tc>
          <w:tcPr>
            <w:tcW w:w="650" w:type="pct"/>
            <w:shd w:val="clear" w:color="auto" w:fill="auto"/>
          </w:tcPr>
          <w:p w:rsidR="00BF1D47" w:rsidRPr="00B70245" w:rsidRDefault="00C90711" w:rsidP="002611C7">
            <w:pPr>
              <w:rPr>
                <w:rFonts w:ascii="Calibri" w:hAnsi="Calibri"/>
                <w:sz w:val="22"/>
                <w:szCs w:val="22"/>
              </w:rPr>
            </w:pPr>
            <w:r w:rsidRPr="00B70245">
              <w:rPr>
                <w:rFonts w:ascii="Calibri" w:hAnsi="Calibri"/>
                <w:sz w:val="22"/>
                <w:szCs w:val="22"/>
              </w:rPr>
              <w:t>During planning of data collection activities (May, 2017).</w:t>
            </w:r>
          </w:p>
        </w:tc>
        <w:tc>
          <w:tcPr>
            <w:tcW w:w="1427" w:type="pct"/>
            <w:shd w:val="clear" w:color="auto" w:fill="auto"/>
          </w:tcPr>
          <w:p w:rsidR="00D65857" w:rsidRPr="00B70245" w:rsidRDefault="00B55BF3" w:rsidP="00BF1D47">
            <w:pPr>
              <w:pStyle w:val="ListParagraph"/>
              <w:numPr>
                <w:ilvl w:val="0"/>
                <w:numId w:val="41"/>
              </w:numPr>
              <w:rPr>
                <w:rFonts w:ascii="Calibri" w:hAnsi="Calibri"/>
                <w:sz w:val="22"/>
                <w:szCs w:val="22"/>
              </w:rPr>
            </w:pPr>
            <w:r w:rsidRPr="00B70245">
              <w:rPr>
                <w:rFonts w:ascii="Calibri" w:hAnsi="Calibri"/>
                <w:sz w:val="22"/>
                <w:szCs w:val="22"/>
              </w:rPr>
              <w:t>Discussion with members of the public ensures that participants’ welfare is protected during volunteer studies, and that data collection is optimised.</w:t>
            </w:r>
          </w:p>
          <w:p w:rsidR="00B55BF3" w:rsidRPr="00B70245" w:rsidRDefault="00B55BF3" w:rsidP="00BF1D47">
            <w:pPr>
              <w:pStyle w:val="ListParagraph"/>
              <w:numPr>
                <w:ilvl w:val="0"/>
                <w:numId w:val="41"/>
              </w:numPr>
              <w:rPr>
                <w:rFonts w:ascii="Calibri" w:hAnsi="Calibri"/>
                <w:sz w:val="22"/>
                <w:szCs w:val="22"/>
              </w:rPr>
            </w:pPr>
            <w:r w:rsidRPr="00B70245">
              <w:rPr>
                <w:rFonts w:ascii="Calibri" w:hAnsi="Calibri"/>
                <w:sz w:val="22"/>
                <w:szCs w:val="22"/>
              </w:rPr>
              <w:t>Working through the interview schedule will ensure that the schedule is applicable to the sample to be recruited (i.e. people with no expertise in</w:t>
            </w:r>
            <w:r w:rsidR="00C90711" w:rsidRPr="00B70245">
              <w:rPr>
                <w:rFonts w:ascii="Calibri" w:hAnsi="Calibri"/>
                <w:sz w:val="22"/>
                <w:szCs w:val="22"/>
              </w:rPr>
              <w:t xml:space="preserve"> the subject of</w:t>
            </w:r>
            <w:r w:rsidRPr="00B70245">
              <w:rPr>
                <w:rFonts w:ascii="Calibri" w:hAnsi="Calibri"/>
                <w:sz w:val="22"/>
                <w:szCs w:val="22"/>
              </w:rPr>
              <w:t xml:space="preserve"> decontamination</w:t>
            </w:r>
            <w:r w:rsidR="00C90711" w:rsidRPr="00B70245">
              <w:rPr>
                <w:rFonts w:ascii="Calibri" w:hAnsi="Calibri"/>
                <w:sz w:val="22"/>
                <w:szCs w:val="22"/>
              </w:rPr>
              <w:t xml:space="preserve"> or CBRN</w:t>
            </w:r>
            <w:r w:rsidRPr="00B70245">
              <w:rPr>
                <w:rFonts w:ascii="Calibri" w:hAnsi="Calibri"/>
                <w:sz w:val="22"/>
                <w:szCs w:val="22"/>
              </w:rPr>
              <w:t>).</w:t>
            </w:r>
          </w:p>
        </w:tc>
        <w:tc>
          <w:tcPr>
            <w:tcW w:w="1427" w:type="pct"/>
          </w:tcPr>
          <w:p w:rsidR="00D65857" w:rsidRPr="00B70245" w:rsidRDefault="00C90711" w:rsidP="00F106CC">
            <w:pPr>
              <w:pStyle w:val="ListParagraph"/>
              <w:ind w:left="215"/>
              <w:rPr>
                <w:rFonts w:ascii="Calibri" w:hAnsi="Calibri"/>
                <w:sz w:val="22"/>
                <w:szCs w:val="22"/>
              </w:rPr>
            </w:pPr>
            <w:r w:rsidRPr="00B70245">
              <w:rPr>
                <w:rFonts w:ascii="Calibri" w:hAnsi="Calibri"/>
                <w:sz w:val="22"/>
                <w:szCs w:val="22"/>
              </w:rPr>
              <w:t>Completed. Two additional outcome measures have been added to one of the RCT’s as a result of discussions and a scenario will be developed for use in the interview study and RCT’s, based on feedback received from the panel.</w:t>
            </w:r>
          </w:p>
        </w:tc>
      </w:tr>
      <w:tr w:rsidR="002F6BCE" w:rsidRPr="00AA607E" w:rsidTr="00C9735A">
        <w:tc>
          <w:tcPr>
            <w:tcW w:w="661" w:type="pct"/>
            <w:shd w:val="clear" w:color="auto" w:fill="auto"/>
          </w:tcPr>
          <w:p w:rsidR="002F6BCE" w:rsidRPr="00B70245" w:rsidRDefault="002F6BCE" w:rsidP="002F6BCE">
            <w:pPr>
              <w:rPr>
                <w:rFonts w:ascii="Calibri" w:hAnsi="Calibri"/>
                <w:sz w:val="22"/>
                <w:szCs w:val="22"/>
              </w:rPr>
            </w:pPr>
            <w:r w:rsidRPr="00B70245">
              <w:rPr>
                <w:rFonts w:ascii="Calibri" w:hAnsi="Calibri"/>
                <w:sz w:val="22"/>
                <w:szCs w:val="22"/>
              </w:rPr>
              <w:t>Panel of members of the public from the PHOENIX Public Advisory Group (same group as above) to review research protocol, standard operating procedures, risk assessments, and participant-facing documents , (recruitment text, information sheet, consent form, instructions, debrief) prior to teleconference</w:t>
            </w:r>
          </w:p>
        </w:tc>
        <w:tc>
          <w:tcPr>
            <w:tcW w:w="836" w:type="pct"/>
            <w:shd w:val="clear" w:color="auto" w:fill="auto"/>
          </w:tcPr>
          <w:p w:rsidR="002F6BCE" w:rsidRPr="00B70245" w:rsidRDefault="002F6BCE" w:rsidP="007A59EC">
            <w:pPr>
              <w:rPr>
                <w:rFonts w:ascii="Calibri" w:hAnsi="Calibri"/>
                <w:sz w:val="22"/>
                <w:szCs w:val="22"/>
              </w:rPr>
            </w:pPr>
            <w:r w:rsidRPr="00B70245">
              <w:rPr>
                <w:rFonts w:ascii="Calibri" w:hAnsi="Calibri"/>
                <w:sz w:val="22"/>
                <w:szCs w:val="22"/>
              </w:rPr>
              <w:t>1. To check public acceptability of protocols, SOPs, risk assessments, and participant-facing documents</w:t>
            </w:r>
          </w:p>
          <w:p w:rsidR="002F6BCE" w:rsidRPr="00B70245" w:rsidRDefault="002F6BCE" w:rsidP="007A59EC">
            <w:pPr>
              <w:rPr>
                <w:rFonts w:ascii="Calibri" w:hAnsi="Calibri"/>
                <w:sz w:val="22"/>
                <w:szCs w:val="22"/>
              </w:rPr>
            </w:pPr>
            <w:r w:rsidRPr="00B70245">
              <w:rPr>
                <w:rFonts w:ascii="Calibri" w:hAnsi="Calibri"/>
                <w:sz w:val="22"/>
                <w:szCs w:val="22"/>
              </w:rPr>
              <w:t>2. To continue with ongoing work to collate feedback on dissemination plans for current work</w:t>
            </w:r>
          </w:p>
          <w:p w:rsidR="002F6BCE" w:rsidRPr="00B70245" w:rsidRDefault="002F6BCE" w:rsidP="007A59EC">
            <w:pPr>
              <w:rPr>
                <w:rFonts w:ascii="Calibri" w:hAnsi="Calibri"/>
                <w:sz w:val="22"/>
                <w:szCs w:val="22"/>
              </w:rPr>
            </w:pPr>
            <w:r w:rsidRPr="00B70245">
              <w:rPr>
                <w:rFonts w:ascii="Calibri" w:hAnsi="Calibri"/>
                <w:sz w:val="22"/>
                <w:szCs w:val="22"/>
              </w:rPr>
              <w:t>3. To determine research objectives in subsequent work based on public needs</w:t>
            </w:r>
          </w:p>
        </w:tc>
        <w:tc>
          <w:tcPr>
            <w:tcW w:w="650" w:type="pct"/>
            <w:shd w:val="clear" w:color="auto" w:fill="auto"/>
          </w:tcPr>
          <w:p w:rsidR="002F6BCE" w:rsidRPr="00B70245" w:rsidRDefault="002F6BCE" w:rsidP="002611C7">
            <w:pPr>
              <w:rPr>
                <w:rFonts w:ascii="Calibri" w:hAnsi="Calibri"/>
                <w:sz w:val="22"/>
                <w:szCs w:val="22"/>
              </w:rPr>
            </w:pPr>
            <w:r w:rsidRPr="00B70245">
              <w:rPr>
                <w:rFonts w:ascii="Calibri" w:hAnsi="Calibri"/>
                <w:sz w:val="22"/>
                <w:szCs w:val="22"/>
              </w:rPr>
              <w:t>During planning of data collection activities (June-August 2018)</w:t>
            </w:r>
          </w:p>
        </w:tc>
        <w:tc>
          <w:tcPr>
            <w:tcW w:w="1427" w:type="pct"/>
            <w:shd w:val="clear" w:color="auto" w:fill="auto"/>
          </w:tcPr>
          <w:p w:rsidR="002F6BCE" w:rsidRPr="00B70245" w:rsidRDefault="002F6BCE" w:rsidP="002F6BCE">
            <w:pPr>
              <w:pStyle w:val="ListParagraph"/>
              <w:numPr>
                <w:ilvl w:val="0"/>
                <w:numId w:val="42"/>
              </w:numPr>
              <w:rPr>
                <w:rFonts w:ascii="Calibri" w:hAnsi="Calibri"/>
                <w:sz w:val="22"/>
                <w:szCs w:val="22"/>
              </w:rPr>
            </w:pPr>
            <w:r w:rsidRPr="00B70245">
              <w:rPr>
                <w:rFonts w:ascii="Calibri" w:hAnsi="Calibri"/>
                <w:sz w:val="22"/>
                <w:szCs w:val="22"/>
              </w:rPr>
              <w:t>Finalisation of pre-ethics committee drafts of ethics application and accompanying documents</w:t>
            </w:r>
          </w:p>
          <w:p w:rsidR="002F6BCE" w:rsidRPr="00B70245" w:rsidRDefault="002F6BCE" w:rsidP="002F6BCE">
            <w:pPr>
              <w:pStyle w:val="ListParagraph"/>
              <w:numPr>
                <w:ilvl w:val="0"/>
                <w:numId w:val="42"/>
              </w:numPr>
              <w:rPr>
                <w:rFonts w:ascii="Calibri" w:hAnsi="Calibri"/>
                <w:sz w:val="22"/>
                <w:szCs w:val="22"/>
              </w:rPr>
            </w:pPr>
            <w:r w:rsidRPr="00B70245">
              <w:rPr>
                <w:rFonts w:ascii="Calibri" w:hAnsi="Calibri"/>
                <w:sz w:val="22"/>
                <w:szCs w:val="22"/>
              </w:rPr>
              <w:t>Finalisation of stakeholder engagement chapter in PhD thesis</w:t>
            </w:r>
          </w:p>
        </w:tc>
        <w:tc>
          <w:tcPr>
            <w:tcW w:w="1427" w:type="pct"/>
          </w:tcPr>
          <w:p w:rsidR="002F6BCE" w:rsidRPr="00B70245" w:rsidRDefault="00B70245" w:rsidP="00F106CC">
            <w:pPr>
              <w:pStyle w:val="ListParagraph"/>
              <w:ind w:left="215"/>
              <w:rPr>
                <w:rFonts w:ascii="Calibri" w:hAnsi="Calibri"/>
                <w:sz w:val="22"/>
                <w:szCs w:val="22"/>
              </w:rPr>
            </w:pPr>
            <w:r w:rsidRPr="00B70245">
              <w:rPr>
                <w:rFonts w:ascii="Calibri" w:hAnsi="Calibri"/>
                <w:sz w:val="22"/>
                <w:szCs w:val="22"/>
              </w:rPr>
              <w:t>Not yet initiated.</w:t>
            </w:r>
          </w:p>
        </w:tc>
      </w:tr>
      <w:tr w:rsidR="0073591B" w:rsidRPr="00AA607E" w:rsidTr="00C9735A">
        <w:tc>
          <w:tcPr>
            <w:tcW w:w="661" w:type="pct"/>
            <w:shd w:val="clear" w:color="auto" w:fill="auto"/>
          </w:tcPr>
          <w:p w:rsidR="0073591B" w:rsidRDefault="0073591B" w:rsidP="0073591B">
            <w:pPr>
              <w:rPr>
                <w:rFonts w:ascii="Calibri" w:hAnsi="Calibri"/>
                <w:sz w:val="22"/>
                <w:szCs w:val="22"/>
              </w:rPr>
            </w:pPr>
            <w:r>
              <w:rPr>
                <w:rFonts w:ascii="Calibri" w:hAnsi="Calibri"/>
                <w:sz w:val="22"/>
                <w:szCs w:val="22"/>
              </w:rPr>
              <w:t>Panel of lay members to review and provide feedback on materials for a focus group study</w:t>
            </w:r>
          </w:p>
        </w:tc>
        <w:tc>
          <w:tcPr>
            <w:tcW w:w="836" w:type="pct"/>
            <w:shd w:val="clear" w:color="auto" w:fill="auto"/>
          </w:tcPr>
          <w:p w:rsidR="0073591B" w:rsidRPr="0073591B" w:rsidRDefault="0073591B" w:rsidP="0073591B">
            <w:pPr>
              <w:rPr>
                <w:rFonts w:ascii="Calibri" w:hAnsi="Calibri"/>
                <w:sz w:val="22"/>
                <w:szCs w:val="22"/>
              </w:rPr>
            </w:pPr>
            <w:r w:rsidRPr="0073591B">
              <w:rPr>
                <w:rFonts w:ascii="Calibri" w:hAnsi="Calibri"/>
                <w:sz w:val="22"/>
                <w:szCs w:val="22"/>
              </w:rPr>
              <w:t>1. To establish avenues of recruitment for focus groups.</w:t>
            </w:r>
          </w:p>
          <w:p w:rsidR="0073591B" w:rsidRPr="0073591B" w:rsidRDefault="0073591B" w:rsidP="0073591B">
            <w:pPr>
              <w:rPr>
                <w:rFonts w:ascii="Calibri" w:hAnsi="Calibri"/>
                <w:sz w:val="22"/>
                <w:szCs w:val="22"/>
              </w:rPr>
            </w:pPr>
          </w:p>
          <w:p w:rsidR="0073591B" w:rsidRPr="0073591B" w:rsidRDefault="0073591B" w:rsidP="0073591B">
            <w:pPr>
              <w:rPr>
                <w:rFonts w:ascii="Calibri" w:hAnsi="Calibri"/>
                <w:sz w:val="22"/>
                <w:szCs w:val="22"/>
              </w:rPr>
            </w:pPr>
            <w:r w:rsidRPr="0073591B">
              <w:rPr>
                <w:rFonts w:ascii="Calibri" w:hAnsi="Calibri"/>
                <w:sz w:val="22"/>
                <w:szCs w:val="22"/>
              </w:rPr>
              <w:t xml:space="preserve">2. To </w:t>
            </w:r>
            <w:r>
              <w:rPr>
                <w:rFonts w:ascii="Calibri" w:hAnsi="Calibri"/>
                <w:sz w:val="22"/>
                <w:szCs w:val="22"/>
              </w:rPr>
              <w:t xml:space="preserve">review and inform the development of </w:t>
            </w:r>
            <w:r w:rsidRPr="0073591B">
              <w:rPr>
                <w:rFonts w:ascii="Calibri" w:hAnsi="Calibri"/>
                <w:sz w:val="22"/>
                <w:szCs w:val="22"/>
              </w:rPr>
              <w:t>a discussion guide for use during focus</w:t>
            </w:r>
            <w:r>
              <w:rPr>
                <w:rFonts w:ascii="Calibri" w:hAnsi="Calibri"/>
                <w:sz w:val="22"/>
                <w:szCs w:val="22"/>
              </w:rPr>
              <w:t xml:space="preserve"> groups with members of the public</w:t>
            </w:r>
            <w:r w:rsidRPr="0073591B">
              <w:rPr>
                <w:rFonts w:ascii="Calibri" w:hAnsi="Calibri"/>
                <w:sz w:val="22"/>
                <w:szCs w:val="22"/>
              </w:rPr>
              <w:t>.</w:t>
            </w:r>
          </w:p>
          <w:p w:rsidR="0073591B" w:rsidRDefault="0073591B" w:rsidP="007A59EC">
            <w:pPr>
              <w:rPr>
                <w:rFonts w:ascii="Calibri" w:hAnsi="Calibri"/>
                <w:sz w:val="22"/>
                <w:szCs w:val="22"/>
              </w:rPr>
            </w:pPr>
          </w:p>
        </w:tc>
        <w:tc>
          <w:tcPr>
            <w:tcW w:w="650" w:type="pct"/>
            <w:shd w:val="clear" w:color="auto" w:fill="auto"/>
          </w:tcPr>
          <w:p w:rsidR="0073591B" w:rsidRDefault="0073591B" w:rsidP="002611C7">
            <w:pPr>
              <w:rPr>
                <w:rFonts w:ascii="Calibri" w:hAnsi="Calibri"/>
                <w:sz w:val="22"/>
                <w:szCs w:val="22"/>
              </w:rPr>
            </w:pPr>
            <w:r>
              <w:rPr>
                <w:rFonts w:ascii="Calibri" w:hAnsi="Calibri"/>
                <w:sz w:val="22"/>
                <w:szCs w:val="22"/>
              </w:rPr>
              <w:t>At the beginning of the project (October, 2018)</w:t>
            </w:r>
          </w:p>
        </w:tc>
        <w:tc>
          <w:tcPr>
            <w:tcW w:w="1427" w:type="pct"/>
            <w:shd w:val="clear" w:color="auto" w:fill="auto"/>
          </w:tcPr>
          <w:p w:rsidR="0073591B" w:rsidRDefault="0073591B" w:rsidP="00BF1D47">
            <w:pPr>
              <w:pStyle w:val="ListParagraph"/>
              <w:numPr>
                <w:ilvl w:val="0"/>
                <w:numId w:val="41"/>
              </w:numPr>
              <w:rPr>
                <w:rFonts w:ascii="Calibri" w:hAnsi="Calibri"/>
                <w:sz w:val="22"/>
                <w:szCs w:val="22"/>
              </w:rPr>
            </w:pPr>
            <w:r>
              <w:rPr>
                <w:rFonts w:ascii="Calibri" w:hAnsi="Calibri"/>
                <w:sz w:val="22"/>
                <w:szCs w:val="22"/>
              </w:rPr>
              <w:t>Panel feedback informs the development of a discussion guide for focus groups, and ensures that the guide is clear and understandable by a lay audience.</w:t>
            </w:r>
          </w:p>
        </w:tc>
        <w:tc>
          <w:tcPr>
            <w:tcW w:w="1427" w:type="pct"/>
          </w:tcPr>
          <w:p w:rsidR="0073591B" w:rsidRDefault="0073591B" w:rsidP="00F106CC">
            <w:pPr>
              <w:pStyle w:val="ListParagraph"/>
              <w:ind w:left="215"/>
              <w:rPr>
                <w:rFonts w:ascii="Calibri" w:hAnsi="Calibri"/>
                <w:sz w:val="22"/>
                <w:szCs w:val="22"/>
              </w:rPr>
            </w:pPr>
            <w:r>
              <w:rPr>
                <w:rFonts w:ascii="Calibri" w:hAnsi="Calibri"/>
                <w:sz w:val="22"/>
                <w:szCs w:val="22"/>
              </w:rPr>
              <w:t>Ongoing.</w:t>
            </w:r>
          </w:p>
        </w:tc>
      </w:tr>
      <w:tr w:rsidR="0073591B" w:rsidRPr="00AA607E" w:rsidTr="00C9735A">
        <w:tc>
          <w:tcPr>
            <w:tcW w:w="661" w:type="pct"/>
            <w:shd w:val="clear" w:color="auto" w:fill="auto"/>
          </w:tcPr>
          <w:p w:rsidR="0073591B" w:rsidRDefault="0073591B" w:rsidP="002611C7">
            <w:pPr>
              <w:rPr>
                <w:rFonts w:ascii="Calibri" w:hAnsi="Calibri"/>
                <w:sz w:val="22"/>
                <w:szCs w:val="22"/>
              </w:rPr>
            </w:pPr>
            <w:r>
              <w:rPr>
                <w:rFonts w:ascii="Calibri" w:hAnsi="Calibri"/>
                <w:sz w:val="22"/>
                <w:szCs w:val="22"/>
              </w:rPr>
              <w:t>Appoint a panel of night time economy staff to provide feedback on materials for an interview study</w:t>
            </w:r>
          </w:p>
        </w:tc>
        <w:tc>
          <w:tcPr>
            <w:tcW w:w="836" w:type="pct"/>
            <w:shd w:val="clear" w:color="auto" w:fill="auto"/>
          </w:tcPr>
          <w:p w:rsidR="0073591B" w:rsidRPr="0073591B" w:rsidRDefault="0073591B" w:rsidP="0073591B">
            <w:pPr>
              <w:rPr>
                <w:rFonts w:ascii="Calibri" w:hAnsi="Calibri"/>
                <w:sz w:val="22"/>
                <w:szCs w:val="22"/>
              </w:rPr>
            </w:pPr>
            <w:r w:rsidRPr="0073591B">
              <w:rPr>
                <w:rFonts w:ascii="Calibri" w:hAnsi="Calibri"/>
                <w:sz w:val="22"/>
                <w:szCs w:val="22"/>
              </w:rPr>
              <w:t>1. To establish avenues of recruitment for focus groups.</w:t>
            </w:r>
          </w:p>
          <w:p w:rsidR="0073591B" w:rsidRPr="0073591B" w:rsidRDefault="0073591B" w:rsidP="0073591B">
            <w:pPr>
              <w:rPr>
                <w:rFonts w:ascii="Calibri" w:hAnsi="Calibri"/>
                <w:sz w:val="22"/>
                <w:szCs w:val="22"/>
              </w:rPr>
            </w:pPr>
          </w:p>
          <w:p w:rsidR="0073591B" w:rsidRPr="0073591B" w:rsidRDefault="0073591B" w:rsidP="0073591B">
            <w:pPr>
              <w:rPr>
                <w:rFonts w:ascii="Calibri" w:hAnsi="Calibri"/>
                <w:sz w:val="22"/>
                <w:szCs w:val="22"/>
              </w:rPr>
            </w:pPr>
            <w:r w:rsidRPr="0073591B">
              <w:rPr>
                <w:rFonts w:ascii="Calibri" w:hAnsi="Calibri"/>
                <w:sz w:val="22"/>
                <w:szCs w:val="22"/>
              </w:rPr>
              <w:t>2. To review and inform the development of a</w:t>
            </w:r>
            <w:r>
              <w:rPr>
                <w:rFonts w:ascii="Calibri" w:hAnsi="Calibri"/>
                <w:sz w:val="22"/>
                <w:szCs w:val="22"/>
              </w:rPr>
              <w:t>n interview schedule for use during interviews</w:t>
            </w:r>
            <w:r w:rsidRPr="0073591B">
              <w:rPr>
                <w:rFonts w:ascii="Calibri" w:hAnsi="Calibri"/>
                <w:sz w:val="22"/>
                <w:szCs w:val="22"/>
              </w:rPr>
              <w:t xml:space="preserve"> with night time economy staff.</w:t>
            </w:r>
          </w:p>
          <w:p w:rsidR="0073591B" w:rsidRDefault="0073591B" w:rsidP="007A59EC">
            <w:pPr>
              <w:rPr>
                <w:rFonts w:ascii="Calibri" w:hAnsi="Calibri"/>
                <w:sz w:val="22"/>
                <w:szCs w:val="22"/>
              </w:rPr>
            </w:pPr>
          </w:p>
        </w:tc>
        <w:tc>
          <w:tcPr>
            <w:tcW w:w="650" w:type="pct"/>
            <w:shd w:val="clear" w:color="auto" w:fill="auto"/>
          </w:tcPr>
          <w:p w:rsidR="0073591B" w:rsidRDefault="0073591B" w:rsidP="002611C7">
            <w:pPr>
              <w:rPr>
                <w:rFonts w:ascii="Calibri" w:hAnsi="Calibri"/>
                <w:sz w:val="22"/>
                <w:szCs w:val="22"/>
              </w:rPr>
            </w:pPr>
            <w:r>
              <w:rPr>
                <w:rFonts w:ascii="Calibri" w:hAnsi="Calibri"/>
                <w:sz w:val="22"/>
                <w:szCs w:val="22"/>
              </w:rPr>
              <w:t>At the beginning of the project (October, 2018)</w:t>
            </w:r>
          </w:p>
        </w:tc>
        <w:tc>
          <w:tcPr>
            <w:tcW w:w="1427" w:type="pct"/>
            <w:shd w:val="clear" w:color="auto" w:fill="auto"/>
          </w:tcPr>
          <w:p w:rsidR="0073591B" w:rsidRDefault="0073591B" w:rsidP="00BF1D47">
            <w:pPr>
              <w:pStyle w:val="ListParagraph"/>
              <w:numPr>
                <w:ilvl w:val="0"/>
                <w:numId w:val="41"/>
              </w:numPr>
              <w:rPr>
                <w:rFonts w:ascii="Calibri" w:hAnsi="Calibri"/>
                <w:sz w:val="22"/>
                <w:szCs w:val="22"/>
              </w:rPr>
            </w:pPr>
            <w:r>
              <w:rPr>
                <w:rFonts w:ascii="Calibri" w:hAnsi="Calibri"/>
                <w:sz w:val="22"/>
                <w:szCs w:val="22"/>
              </w:rPr>
              <w:t>Panel feedback facilitates recruitment of night time economy staff to take part in an interview.</w:t>
            </w:r>
          </w:p>
          <w:p w:rsidR="0073591B" w:rsidRDefault="0073591B" w:rsidP="00BF1D47">
            <w:pPr>
              <w:pStyle w:val="ListParagraph"/>
              <w:numPr>
                <w:ilvl w:val="0"/>
                <w:numId w:val="41"/>
              </w:numPr>
              <w:rPr>
                <w:rFonts w:ascii="Calibri" w:hAnsi="Calibri"/>
                <w:sz w:val="22"/>
                <w:szCs w:val="22"/>
              </w:rPr>
            </w:pPr>
            <w:r>
              <w:rPr>
                <w:rFonts w:ascii="Calibri" w:hAnsi="Calibri"/>
                <w:sz w:val="22"/>
                <w:szCs w:val="22"/>
              </w:rPr>
              <w:t>Feedback informs the development of interview materials, ensuring that these are clear and understandable, and questions are appropriate for night time economy staff.</w:t>
            </w:r>
          </w:p>
        </w:tc>
        <w:tc>
          <w:tcPr>
            <w:tcW w:w="1427" w:type="pct"/>
          </w:tcPr>
          <w:p w:rsidR="0073591B" w:rsidRDefault="0073591B" w:rsidP="00F106CC">
            <w:pPr>
              <w:pStyle w:val="ListParagraph"/>
              <w:ind w:left="215"/>
              <w:rPr>
                <w:rFonts w:ascii="Calibri" w:hAnsi="Calibri"/>
                <w:sz w:val="22"/>
                <w:szCs w:val="22"/>
              </w:rPr>
            </w:pPr>
            <w:r>
              <w:rPr>
                <w:rFonts w:ascii="Calibri" w:hAnsi="Calibri"/>
                <w:sz w:val="22"/>
                <w:szCs w:val="22"/>
              </w:rPr>
              <w:t>Ongoing.</w:t>
            </w:r>
          </w:p>
        </w:tc>
      </w:tr>
      <w:tr w:rsidR="00C05674" w:rsidRPr="00AA607E" w:rsidTr="00C9735A">
        <w:tc>
          <w:tcPr>
            <w:tcW w:w="661" w:type="pct"/>
            <w:shd w:val="clear" w:color="auto" w:fill="auto"/>
          </w:tcPr>
          <w:p w:rsidR="00C05674" w:rsidRDefault="00C05674" w:rsidP="002611C7">
            <w:pPr>
              <w:rPr>
                <w:rFonts w:ascii="Calibri" w:hAnsi="Calibri"/>
                <w:sz w:val="22"/>
                <w:szCs w:val="22"/>
              </w:rPr>
            </w:pPr>
            <w:r>
              <w:rPr>
                <w:rFonts w:ascii="Calibri" w:hAnsi="Calibri"/>
                <w:sz w:val="22"/>
                <w:szCs w:val="22"/>
              </w:rPr>
              <w:t>The lay panel will review and provide feedback on materials for an online RCT</w:t>
            </w:r>
          </w:p>
        </w:tc>
        <w:tc>
          <w:tcPr>
            <w:tcW w:w="836" w:type="pct"/>
            <w:shd w:val="clear" w:color="auto" w:fill="auto"/>
          </w:tcPr>
          <w:p w:rsidR="00C05674" w:rsidRPr="0073591B" w:rsidRDefault="00C05674" w:rsidP="0073591B">
            <w:pPr>
              <w:rPr>
                <w:rFonts w:ascii="Calibri" w:hAnsi="Calibri"/>
                <w:sz w:val="22"/>
                <w:szCs w:val="22"/>
              </w:rPr>
            </w:pPr>
            <w:r>
              <w:rPr>
                <w:rFonts w:ascii="Calibri" w:hAnsi="Calibri"/>
                <w:sz w:val="22"/>
                <w:szCs w:val="22"/>
              </w:rPr>
              <w:t>1. To ensure that materials are clear and appropriate for a lay audience.</w:t>
            </w:r>
          </w:p>
        </w:tc>
        <w:tc>
          <w:tcPr>
            <w:tcW w:w="650" w:type="pct"/>
            <w:shd w:val="clear" w:color="auto" w:fill="auto"/>
          </w:tcPr>
          <w:p w:rsidR="00C05674" w:rsidRDefault="00C05674" w:rsidP="002611C7">
            <w:pPr>
              <w:rPr>
                <w:rFonts w:ascii="Calibri" w:hAnsi="Calibri"/>
                <w:sz w:val="22"/>
                <w:szCs w:val="22"/>
              </w:rPr>
            </w:pPr>
            <w:r>
              <w:rPr>
                <w:rFonts w:ascii="Calibri" w:hAnsi="Calibri"/>
                <w:sz w:val="22"/>
                <w:szCs w:val="22"/>
              </w:rPr>
              <w:t>Following completion of the focus group study (September, 2019)</w:t>
            </w:r>
          </w:p>
        </w:tc>
        <w:tc>
          <w:tcPr>
            <w:tcW w:w="1427" w:type="pct"/>
            <w:shd w:val="clear" w:color="auto" w:fill="auto"/>
          </w:tcPr>
          <w:p w:rsidR="00C05674" w:rsidRDefault="00C05674" w:rsidP="00BF1D47">
            <w:pPr>
              <w:pStyle w:val="ListParagraph"/>
              <w:numPr>
                <w:ilvl w:val="0"/>
                <w:numId w:val="41"/>
              </w:numPr>
              <w:rPr>
                <w:rFonts w:ascii="Calibri" w:hAnsi="Calibri"/>
                <w:sz w:val="22"/>
                <w:szCs w:val="22"/>
              </w:rPr>
            </w:pPr>
            <w:r>
              <w:rPr>
                <w:rFonts w:ascii="Calibri" w:hAnsi="Calibri"/>
                <w:sz w:val="22"/>
                <w:szCs w:val="22"/>
              </w:rPr>
              <w:t>Panel feedback informs the development of RCT materials, ensuring that these are clear and appropriate for a lay audience.</w:t>
            </w:r>
          </w:p>
        </w:tc>
        <w:tc>
          <w:tcPr>
            <w:tcW w:w="1427" w:type="pct"/>
          </w:tcPr>
          <w:p w:rsidR="00C05674" w:rsidRDefault="00C05674" w:rsidP="00F106CC">
            <w:pPr>
              <w:pStyle w:val="ListParagraph"/>
              <w:ind w:left="215"/>
              <w:rPr>
                <w:rFonts w:ascii="Calibri" w:hAnsi="Calibri"/>
                <w:sz w:val="22"/>
                <w:szCs w:val="22"/>
              </w:rPr>
            </w:pPr>
            <w:r>
              <w:rPr>
                <w:rFonts w:ascii="Calibri" w:hAnsi="Calibri"/>
                <w:sz w:val="22"/>
                <w:szCs w:val="22"/>
              </w:rPr>
              <w:t>Ongoing.</w:t>
            </w:r>
          </w:p>
        </w:tc>
      </w:tr>
    </w:tbl>
    <w:p w:rsidR="00D52F31" w:rsidRDefault="00D52F31"/>
    <w:p w:rsidR="00731B32" w:rsidRDefault="00731B32" w:rsidP="002611C7">
      <w:pPr>
        <w:rPr>
          <w:rFonts w:ascii="Calibri" w:hAnsi="Calibri"/>
          <w:sz w:val="22"/>
          <w:szCs w:val="22"/>
        </w:rPr>
      </w:pPr>
    </w:p>
    <w:p w:rsidR="00731B32" w:rsidRDefault="00731B32" w:rsidP="002611C7">
      <w:pPr>
        <w:rPr>
          <w:rFonts w:ascii="Calibri" w:hAnsi="Calibri"/>
          <w:sz w:val="22"/>
          <w:szCs w:val="22"/>
        </w:rPr>
      </w:pPr>
    </w:p>
    <w:sectPr w:rsidR="00731B32" w:rsidSect="009046A3">
      <w:footerReference w:type="default" r:id="rId10"/>
      <w:pgSz w:w="16838" w:h="11906" w:orient="landscape"/>
      <w:pgMar w:top="1134" w:right="851" w:bottom="1134" w:left="1440"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31C" w:rsidRDefault="00B0331C" w:rsidP="00F017C6">
      <w:r>
        <w:separator/>
      </w:r>
    </w:p>
  </w:endnote>
  <w:endnote w:type="continuationSeparator" w:id="0">
    <w:p w:rsidR="00B0331C" w:rsidRDefault="00B0331C" w:rsidP="00F0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987058"/>
      <w:docPartObj>
        <w:docPartGallery w:val="Page Numbers (Bottom of Page)"/>
        <w:docPartUnique/>
      </w:docPartObj>
    </w:sdtPr>
    <w:sdtEndPr/>
    <w:sdtContent>
      <w:sdt>
        <w:sdtPr>
          <w:id w:val="-1669238322"/>
          <w:docPartObj>
            <w:docPartGallery w:val="Page Numbers (Top of Page)"/>
            <w:docPartUnique/>
          </w:docPartObj>
        </w:sdtPr>
        <w:sdtEndPr/>
        <w:sdtContent>
          <w:p w:rsidR="00974162" w:rsidRDefault="00974162" w:rsidP="0070000F">
            <w:pPr>
              <w:pStyle w:val="Footer"/>
            </w:pPr>
            <w:r>
              <w:t xml:space="preserve">Page </w:t>
            </w:r>
            <w:r>
              <w:rPr>
                <w:b/>
                <w:bCs/>
              </w:rPr>
              <w:fldChar w:fldCharType="begin"/>
            </w:r>
            <w:r>
              <w:rPr>
                <w:b/>
                <w:bCs/>
              </w:rPr>
              <w:instrText xml:space="preserve"> PAGE </w:instrText>
            </w:r>
            <w:r>
              <w:rPr>
                <w:b/>
                <w:bCs/>
              </w:rPr>
              <w:fldChar w:fldCharType="separate"/>
            </w:r>
            <w:r w:rsidR="00B0331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0331C">
              <w:rPr>
                <w:b/>
                <w:bCs/>
                <w:noProof/>
              </w:rPr>
              <w:t>1</w:t>
            </w:r>
            <w:r>
              <w:rPr>
                <w:b/>
                <w:bCs/>
              </w:rPr>
              <w:fldChar w:fldCharType="end"/>
            </w:r>
            <w:r w:rsidR="0070000F">
              <w:rPr>
                <w:b/>
                <w:bCs/>
              </w:rPr>
              <w:tab/>
              <w:t xml:space="preserve">         </w:t>
            </w:r>
            <w:r w:rsidR="0070000F">
              <w:rPr>
                <w:b/>
                <w:bCs/>
              </w:rPr>
              <w:tab/>
            </w:r>
            <w:r w:rsidR="0070000F">
              <w:rPr>
                <w:b/>
                <w:bCs/>
              </w:rPr>
              <w:tab/>
            </w:r>
            <w:r w:rsidR="0070000F">
              <w:rPr>
                <w:b/>
                <w:bCs/>
              </w:rPr>
              <w:tab/>
            </w:r>
            <w:r w:rsidR="0070000F">
              <w:rPr>
                <w:b/>
                <w:bCs/>
              </w:rPr>
              <w:tab/>
            </w:r>
            <w:r w:rsidR="0070000F">
              <w:rPr>
                <w:b/>
                <w:bCs/>
              </w:rPr>
              <w:tab/>
            </w:r>
            <w:r w:rsidR="0070000F">
              <w:rPr>
                <w:b/>
                <w:bCs/>
              </w:rPr>
              <w:tab/>
            </w:r>
            <w:r w:rsidR="00F8582F">
              <w:rPr>
                <w:b/>
                <w:bCs/>
              </w:rPr>
              <w:t>May 2018</w:t>
            </w:r>
          </w:p>
        </w:sdtContent>
      </w:sdt>
    </w:sdtContent>
  </w:sdt>
  <w:p w:rsidR="00AB22DD" w:rsidRDefault="00AB2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31C" w:rsidRDefault="00B0331C" w:rsidP="00F017C6">
      <w:r>
        <w:separator/>
      </w:r>
    </w:p>
  </w:footnote>
  <w:footnote w:type="continuationSeparator" w:id="0">
    <w:p w:rsidR="00B0331C" w:rsidRDefault="00B0331C" w:rsidP="00F01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89B"/>
    <w:multiLevelType w:val="multilevel"/>
    <w:tmpl w:val="B98A74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9339AA"/>
    <w:multiLevelType w:val="hybridMultilevel"/>
    <w:tmpl w:val="CE5649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B030EA"/>
    <w:multiLevelType w:val="hybridMultilevel"/>
    <w:tmpl w:val="91E8E4A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075E89"/>
    <w:multiLevelType w:val="hybridMultilevel"/>
    <w:tmpl w:val="CB4CC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F33274"/>
    <w:multiLevelType w:val="hybridMultilevel"/>
    <w:tmpl w:val="A06A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CE56F3"/>
    <w:multiLevelType w:val="hybridMultilevel"/>
    <w:tmpl w:val="C95C472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946B8C"/>
    <w:multiLevelType w:val="hybridMultilevel"/>
    <w:tmpl w:val="E460D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B114B0"/>
    <w:multiLevelType w:val="hybridMultilevel"/>
    <w:tmpl w:val="3466A9B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E03032"/>
    <w:multiLevelType w:val="hybridMultilevel"/>
    <w:tmpl w:val="5462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DE3BE4"/>
    <w:multiLevelType w:val="hybridMultilevel"/>
    <w:tmpl w:val="D9260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E43120"/>
    <w:multiLevelType w:val="multilevel"/>
    <w:tmpl w:val="097071AA"/>
    <w:lvl w:ilvl="0">
      <w:start w:val="1"/>
      <w:numFmt w:val="decimal"/>
      <w:pStyle w:val="Heading1"/>
      <w:lvlText w:val="%1."/>
      <w:lvlJc w:val="left"/>
      <w:pPr>
        <w:tabs>
          <w:tab w:val="num" w:pos="360"/>
        </w:tabs>
        <w:ind w:left="360" w:hanging="360"/>
      </w:pPr>
      <w:rPr>
        <w:rFonts w:hint="default"/>
        <w:sz w:val="24"/>
      </w:rPr>
    </w:lvl>
    <w:lvl w:ilvl="1">
      <w:start w:val="1"/>
      <w:numFmt w:val="decimal"/>
      <w:lvlRestart w:val="0"/>
      <w:pStyle w:val="Heading2"/>
      <w:lvlText w:val="%1.%2."/>
      <w:lvlJc w:val="left"/>
      <w:pPr>
        <w:tabs>
          <w:tab w:val="num" w:pos="612"/>
        </w:tabs>
        <w:ind w:left="612" w:hanging="432"/>
      </w:pPr>
      <w:rPr>
        <w:rFonts w:hint="default"/>
      </w:rPr>
    </w:lvl>
    <w:lvl w:ilvl="2">
      <w:start w:val="1"/>
      <w:numFmt w:val="decimal"/>
      <w:pStyle w:val="Heading3"/>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C835649"/>
    <w:multiLevelType w:val="hybridMultilevel"/>
    <w:tmpl w:val="D84A2CD8"/>
    <w:lvl w:ilvl="0" w:tplc="8F4029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053998"/>
    <w:multiLevelType w:val="hybridMultilevel"/>
    <w:tmpl w:val="5890E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974B85"/>
    <w:multiLevelType w:val="hybridMultilevel"/>
    <w:tmpl w:val="C0E6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884906"/>
    <w:multiLevelType w:val="hybridMultilevel"/>
    <w:tmpl w:val="D8167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2B05174"/>
    <w:multiLevelType w:val="hybridMultilevel"/>
    <w:tmpl w:val="AA900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383DD6"/>
    <w:multiLevelType w:val="multilevel"/>
    <w:tmpl w:val="F88EEB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8A8316C"/>
    <w:multiLevelType w:val="hybridMultilevel"/>
    <w:tmpl w:val="9552E2B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4F42DD"/>
    <w:multiLevelType w:val="hybridMultilevel"/>
    <w:tmpl w:val="157227AE"/>
    <w:lvl w:ilvl="0" w:tplc="A5A64DA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9D43EF2"/>
    <w:multiLevelType w:val="hybridMultilevel"/>
    <w:tmpl w:val="23E67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C9B57D5"/>
    <w:multiLevelType w:val="hybridMultilevel"/>
    <w:tmpl w:val="181C4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1C974D6"/>
    <w:multiLevelType w:val="hybridMultilevel"/>
    <w:tmpl w:val="31944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7A4761"/>
    <w:multiLevelType w:val="hybridMultilevel"/>
    <w:tmpl w:val="24506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8266EF"/>
    <w:multiLevelType w:val="hybridMultilevel"/>
    <w:tmpl w:val="408E1C4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A6762B"/>
    <w:multiLevelType w:val="hybridMultilevel"/>
    <w:tmpl w:val="5EFA2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3D670E"/>
    <w:multiLevelType w:val="hybridMultilevel"/>
    <w:tmpl w:val="BDDEA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41037D"/>
    <w:multiLevelType w:val="hybridMultilevel"/>
    <w:tmpl w:val="003AF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F49719F"/>
    <w:multiLevelType w:val="hybridMultilevel"/>
    <w:tmpl w:val="1988E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1AB4BEE"/>
    <w:multiLevelType w:val="hybridMultilevel"/>
    <w:tmpl w:val="555AC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9F612C"/>
    <w:multiLevelType w:val="hybridMultilevel"/>
    <w:tmpl w:val="3398D078"/>
    <w:lvl w:ilvl="0" w:tplc="6DCEF2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A437871"/>
    <w:multiLevelType w:val="hybridMultilevel"/>
    <w:tmpl w:val="A622E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E315184"/>
    <w:multiLevelType w:val="multilevel"/>
    <w:tmpl w:val="10560032"/>
    <w:lvl w:ilvl="0">
      <w:start w:val="1"/>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32">
    <w:nsid w:val="5F4D5527"/>
    <w:multiLevelType w:val="hybridMultilevel"/>
    <w:tmpl w:val="E93C4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0C05FA3"/>
    <w:multiLevelType w:val="hybridMultilevel"/>
    <w:tmpl w:val="1AC42E8C"/>
    <w:lvl w:ilvl="0" w:tplc="1FE88C94">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60FA2024"/>
    <w:multiLevelType w:val="hybridMultilevel"/>
    <w:tmpl w:val="FF2497B0"/>
    <w:lvl w:ilvl="0" w:tplc="0809000F">
      <w:start w:val="1"/>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5">
    <w:nsid w:val="622C7A60"/>
    <w:multiLevelType w:val="hybridMultilevel"/>
    <w:tmpl w:val="1982E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52D4E15"/>
    <w:multiLevelType w:val="hybridMultilevel"/>
    <w:tmpl w:val="8148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B3598A"/>
    <w:multiLevelType w:val="hybridMultilevel"/>
    <w:tmpl w:val="860AA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07A3C16"/>
    <w:multiLevelType w:val="hybridMultilevel"/>
    <w:tmpl w:val="31526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0C16C07"/>
    <w:multiLevelType w:val="hybridMultilevel"/>
    <w:tmpl w:val="303252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42C0B5B"/>
    <w:multiLevelType w:val="hybridMultilevel"/>
    <w:tmpl w:val="C89E07A4"/>
    <w:lvl w:ilvl="0" w:tplc="8AEE5EC2">
      <w:start w:val="1"/>
      <w:numFmt w:val="bullet"/>
      <w:lvlText w:val="•"/>
      <w:lvlJc w:val="left"/>
      <w:pPr>
        <w:tabs>
          <w:tab w:val="num" w:pos="720"/>
        </w:tabs>
        <w:ind w:left="720" w:hanging="360"/>
      </w:pPr>
      <w:rPr>
        <w:rFonts w:ascii="Arial" w:hAnsi="Arial" w:hint="default"/>
      </w:rPr>
    </w:lvl>
    <w:lvl w:ilvl="1" w:tplc="CCBAB02E" w:tentative="1">
      <w:start w:val="1"/>
      <w:numFmt w:val="bullet"/>
      <w:lvlText w:val="•"/>
      <w:lvlJc w:val="left"/>
      <w:pPr>
        <w:tabs>
          <w:tab w:val="num" w:pos="1440"/>
        </w:tabs>
        <w:ind w:left="1440" w:hanging="360"/>
      </w:pPr>
      <w:rPr>
        <w:rFonts w:ascii="Arial" w:hAnsi="Arial" w:hint="default"/>
      </w:rPr>
    </w:lvl>
    <w:lvl w:ilvl="2" w:tplc="81843CE4" w:tentative="1">
      <w:start w:val="1"/>
      <w:numFmt w:val="bullet"/>
      <w:lvlText w:val="•"/>
      <w:lvlJc w:val="left"/>
      <w:pPr>
        <w:tabs>
          <w:tab w:val="num" w:pos="2160"/>
        </w:tabs>
        <w:ind w:left="2160" w:hanging="360"/>
      </w:pPr>
      <w:rPr>
        <w:rFonts w:ascii="Arial" w:hAnsi="Arial" w:hint="default"/>
      </w:rPr>
    </w:lvl>
    <w:lvl w:ilvl="3" w:tplc="84507E10" w:tentative="1">
      <w:start w:val="1"/>
      <w:numFmt w:val="bullet"/>
      <w:lvlText w:val="•"/>
      <w:lvlJc w:val="left"/>
      <w:pPr>
        <w:tabs>
          <w:tab w:val="num" w:pos="2880"/>
        </w:tabs>
        <w:ind w:left="2880" w:hanging="360"/>
      </w:pPr>
      <w:rPr>
        <w:rFonts w:ascii="Arial" w:hAnsi="Arial" w:hint="default"/>
      </w:rPr>
    </w:lvl>
    <w:lvl w:ilvl="4" w:tplc="93CED1D2" w:tentative="1">
      <w:start w:val="1"/>
      <w:numFmt w:val="bullet"/>
      <w:lvlText w:val="•"/>
      <w:lvlJc w:val="left"/>
      <w:pPr>
        <w:tabs>
          <w:tab w:val="num" w:pos="3600"/>
        </w:tabs>
        <w:ind w:left="3600" w:hanging="360"/>
      </w:pPr>
      <w:rPr>
        <w:rFonts w:ascii="Arial" w:hAnsi="Arial" w:hint="default"/>
      </w:rPr>
    </w:lvl>
    <w:lvl w:ilvl="5" w:tplc="0C86E62A" w:tentative="1">
      <w:start w:val="1"/>
      <w:numFmt w:val="bullet"/>
      <w:lvlText w:val="•"/>
      <w:lvlJc w:val="left"/>
      <w:pPr>
        <w:tabs>
          <w:tab w:val="num" w:pos="4320"/>
        </w:tabs>
        <w:ind w:left="4320" w:hanging="360"/>
      </w:pPr>
      <w:rPr>
        <w:rFonts w:ascii="Arial" w:hAnsi="Arial" w:hint="default"/>
      </w:rPr>
    </w:lvl>
    <w:lvl w:ilvl="6" w:tplc="995A8B94" w:tentative="1">
      <w:start w:val="1"/>
      <w:numFmt w:val="bullet"/>
      <w:lvlText w:val="•"/>
      <w:lvlJc w:val="left"/>
      <w:pPr>
        <w:tabs>
          <w:tab w:val="num" w:pos="5040"/>
        </w:tabs>
        <w:ind w:left="5040" w:hanging="360"/>
      </w:pPr>
      <w:rPr>
        <w:rFonts w:ascii="Arial" w:hAnsi="Arial" w:hint="default"/>
      </w:rPr>
    </w:lvl>
    <w:lvl w:ilvl="7" w:tplc="4922FFB4" w:tentative="1">
      <w:start w:val="1"/>
      <w:numFmt w:val="bullet"/>
      <w:lvlText w:val="•"/>
      <w:lvlJc w:val="left"/>
      <w:pPr>
        <w:tabs>
          <w:tab w:val="num" w:pos="5760"/>
        </w:tabs>
        <w:ind w:left="5760" w:hanging="360"/>
      </w:pPr>
      <w:rPr>
        <w:rFonts w:ascii="Arial" w:hAnsi="Arial" w:hint="default"/>
      </w:rPr>
    </w:lvl>
    <w:lvl w:ilvl="8" w:tplc="6922BB4C" w:tentative="1">
      <w:start w:val="1"/>
      <w:numFmt w:val="bullet"/>
      <w:lvlText w:val="•"/>
      <w:lvlJc w:val="left"/>
      <w:pPr>
        <w:tabs>
          <w:tab w:val="num" w:pos="6480"/>
        </w:tabs>
        <w:ind w:left="6480" w:hanging="360"/>
      </w:pPr>
      <w:rPr>
        <w:rFonts w:ascii="Arial" w:hAnsi="Arial" w:hint="default"/>
      </w:rPr>
    </w:lvl>
  </w:abstractNum>
  <w:abstractNum w:abstractNumId="41">
    <w:nsid w:val="777178E5"/>
    <w:multiLevelType w:val="hybridMultilevel"/>
    <w:tmpl w:val="9D288DEE"/>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7"/>
  </w:num>
  <w:num w:numId="3">
    <w:abstractNumId w:val="7"/>
  </w:num>
  <w:num w:numId="4">
    <w:abstractNumId w:val="27"/>
  </w:num>
  <w:num w:numId="5">
    <w:abstractNumId w:val="39"/>
  </w:num>
  <w:num w:numId="6">
    <w:abstractNumId w:val="17"/>
  </w:num>
  <w:num w:numId="7">
    <w:abstractNumId w:val="5"/>
  </w:num>
  <w:num w:numId="8">
    <w:abstractNumId w:val="16"/>
  </w:num>
  <w:num w:numId="9">
    <w:abstractNumId w:val="4"/>
  </w:num>
  <w:num w:numId="10">
    <w:abstractNumId w:val="23"/>
  </w:num>
  <w:num w:numId="11">
    <w:abstractNumId w:val="2"/>
  </w:num>
  <w:num w:numId="12">
    <w:abstractNumId w:val="6"/>
  </w:num>
  <w:num w:numId="13">
    <w:abstractNumId w:val="1"/>
  </w:num>
  <w:num w:numId="14">
    <w:abstractNumId w:val="38"/>
  </w:num>
  <w:num w:numId="15">
    <w:abstractNumId w:val="10"/>
  </w:num>
  <w:num w:numId="16">
    <w:abstractNumId w:val="0"/>
  </w:num>
  <w:num w:numId="17">
    <w:abstractNumId w:val="31"/>
  </w:num>
  <w:num w:numId="18">
    <w:abstractNumId w:val="9"/>
  </w:num>
  <w:num w:numId="19">
    <w:abstractNumId w:val="40"/>
  </w:num>
  <w:num w:numId="20">
    <w:abstractNumId w:val="26"/>
  </w:num>
  <w:num w:numId="21">
    <w:abstractNumId w:val="12"/>
  </w:num>
  <w:num w:numId="22">
    <w:abstractNumId w:val="20"/>
  </w:num>
  <w:num w:numId="23">
    <w:abstractNumId w:val="41"/>
  </w:num>
  <w:num w:numId="24">
    <w:abstractNumId w:val="28"/>
  </w:num>
  <w:num w:numId="25">
    <w:abstractNumId w:val="19"/>
  </w:num>
  <w:num w:numId="26">
    <w:abstractNumId w:val="24"/>
  </w:num>
  <w:num w:numId="27">
    <w:abstractNumId w:val="32"/>
  </w:num>
  <w:num w:numId="28">
    <w:abstractNumId w:val="25"/>
  </w:num>
  <w:num w:numId="29">
    <w:abstractNumId w:val="30"/>
  </w:num>
  <w:num w:numId="30">
    <w:abstractNumId w:val="18"/>
  </w:num>
  <w:num w:numId="31">
    <w:abstractNumId w:val="33"/>
  </w:num>
  <w:num w:numId="32">
    <w:abstractNumId w:val="8"/>
  </w:num>
  <w:num w:numId="33">
    <w:abstractNumId w:val="14"/>
  </w:num>
  <w:num w:numId="34">
    <w:abstractNumId w:val="22"/>
  </w:num>
  <w:num w:numId="35">
    <w:abstractNumId w:val="15"/>
  </w:num>
  <w:num w:numId="36">
    <w:abstractNumId w:val="3"/>
  </w:num>
  <w:num w:numId="37">
    <w:abstractNumId w:val="11"/>
  </w:num>
  <w:num w:numId="38">
    <w:abstractNumId w:val="36"/>
  </w:num>
  <w:num w:numId="39">
    <w:abstractNumId w:val="29"/>
  </w:num>
  <w:num w:numId="40">
    <w:abstractNumId w:val="35"/>
  </w:num>
  <w:num w:numId="41">
    <w:abstractNumId w:val="13"/>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192"/>
    <w:rsid w:val="00015BB8"/>
    <w:rsid w:val="00020E4D"/>
    <w:rsid w:val="000236E7"/>
    <w:rsid w:val="00046508"/>
    <w:rsid w:val="00052D98"/>
    <w:rsid w:val="00052E1F"/>
    <w:rsid w:val="000B3D0A"/>
    <w:rsid w:val="000F01D6"/>
    <w:rsid w:val="000F64F4"/>
    <w:rsid w:val="00103760"/>
    <w:rsid w:val="00116BA8"/>
    <w:rsid w:val="00131299"/>
    <w:rsid w:val="00171BBC"/>
    <w:rsid w:val="001A2F4A"/>
    <w:rsid w:val="001B4D32"/>
    <w:rsid w:val="001B5425"/>
    <w:rsid w:val="001B690F"/>
    <w:rsid w:val="001C1441"/>
    <w:rsid w:val="001C2D7A"/>
    <w:rsid w:val="001C349C"/>
    <w:rsid w:val="001C49FF"/>
    <w:rsid w:val="001D45F6"/>
    <w:rsid w:val="00230D1D"/>
    <w:rsid w:val="00230F7E"/>
    <w:rsid w:val="0023540B"/>
    <w:rsid w:val="00242192"/>
    <w:rsid w:val="002611C7"/>
    <w:rsid w:val="0026726E"/>
    <w:rsid w:val="00287D0E"/>
    <w:rsid w:val="002B0811"/>
    <w:rsid w:val="002E0DB1"/>
    <w:rsid w:val="002E7EDE"/>
    <w:rsid w:val="002F6BCE"/>
    <w:rsid w:val="00311E1E"/>
    <w:rsid w:val="0033535F"/>
    <w:rsid w:val="00342123"/>
    <w:rsid w:val="00347855"/>
    <w:rsid w:val="00377EA7"/>
    <w:rsid w:val="00380F65"/>
    <w:rsid w:val="003B548C"/>
    <w:rsid w:val="003C0E52"/>
    <w:rsid w:val="003F08CA"/>
    <w:rsid w:val="003F13B7"/>
    <w:rsid w:val="00401553"/>
    <w:rsid w:val="00404D4B"/>
    <w:rsid w:val="004437BB"/>
    <w:rsid w:val="00443B06"/>
    <w:rsid w:val="004606C1"/>
    <w:rsid w:val="00473D08"/>
    <w:rsid w:val="00475B91"/>
    <w:rsid w:val="004D1B68"/>
    <w:rsid w:val="004D3B43"/>
    <w:rsid w:val="004D7F9D"/>
    <w:rsid w:val="004E257B"/>
    <w:rsid w:val="00500C39"/>
    <w:rsid w:val="005158B4"/>
    <w:rsid w:val="0052204A"/>
    <w:rsid w:val="0055060F"/>
    <w:rsid w:val="00552405"/>
    <w:rsid w:val="00570AB5"/>
    <w:rsid w:val="0058183C"/>
    <w:rsid w:val="00582544"/>
    <w:rsid w:val="005A0961"/>
    <w:rsid w:val="00611FEE"/>
    <w:rsid w:val="00632BCE"/>
    <w:rsid w:val="0063641F"/>
    <w:rsid w:val="0064695B"/>
    <w:rsid w:val="00652A5C"/>
    <w:rsid w:val="00660EA1"/>
    <w:rsid w:val="00674811"/>
    <w:rsid w:val="00690C40"/>
    <w:rsid w:val="00692170"/>
    <w:rsid w:val="006A198B"/>
    <w:rsid w:val="006B1909"/>
    <w:rsid w:val="006B2B90"/>
    <w:rsid w:val="006B4AAB"/>
    <w:rsid w:val="006E3461"/>
    <w:rsid w:val="006E3701"/>
    <w:rsid w:val="006F2295"/>
    <w:rsid w:val="0070000F"/>
    <w:rsid w:val="00702780"/>
    <w:rsid w:val="0072236C"/>
    <w:rsid w:val="00731B32"/>
    <w:rsid w:val="00734977"/>
    <w:rsid w:val="0073591B"/>
    <w:rsid w:val="00736549"/>
    <w:rsid w:val="007A59EC"/>
    <w:rsid w:val="007D483E"/>
    <w:rsid w:val="00864AF8"/>
    <w:rsid w:val="008703C9"/>
    <w:rsid w:val="008818F6"/>
    <w:rsid w:val="008872E6"/>
    <w:rsid w:val="00895A51"/>
    <w:rsid w:val="008B45C6"/>
    <w:rsid w:val="008B5ACA"/>
    <w:rsid w:val="008B6139"/>
    <w:rsid w:val="008D70B5"/>
    <w:rsid w:val="00901D52"/>
    <w:rsid w:val="009024C7"/>
    <w:rsid w:val="009046A3"/>
    <w:rsid w:val="009215B8"/>
    <w:rsid w:val="00950E4D"/>
    <w:rsid w:val="009701B4"/>
    <w:rsid w:val="00974162"/>
    <w:rsid w:val="00997FF5"/>
    <w:rsid w:val="009D1DCF"/>
    <w:rsid w:val="009E5461"/>
    <w:rsid w:val="009F1177"/>
    <w:rsid w:val="00A24D5F"/>
    <w:rsid w:val="00A84F59"/>
    <w:rsid w:val="00A97E9C"/>
    <w:rsid w:val="00AA1A78"/>
    <w:rsid w:val="00AA607E"/>
    <w:rsid w:val="00AB22DD"/>
    <w:rsid w:val="00AB60B1"/>
    <w:rsid w:val="00AE3787"/>
    <w:rsid w:val="00AE3B73"/>
    <w:rsid w:val="00AF3E91"/>
    <w:rsid w:val="00B0331C"/>
    <w:rsid w:val="00B07784"/>
    <w:rsid w:val="00B22E3D"/>
    <w:rsid w:val="00B25536"/>
    <w:rsid w:val="00B42901"/>
    <w:rsid w:val="00B55763"/>
    <w:rsid w:val="00B55BF3"/>
    <w:rsid w:val="00B648AB"/>
    <w:rsid w:val="00B70245"/>
    <w:rsid w:val="00B76D25"/>
    <w:rsid w:val="00BA3EF1"/>
    <w:rsid w:val="00BB336D"/>
    <w:rsid w:val="00BF1D47"/>
    <w:rsid w:val="00C05674"/>
    <w:rsid w:val="00C06EC2"/>
    <w:rsid w:val="00C11982"/>
    <w:rsid w:val="00C17AA5"/>
    <w:rsid w:val="00C216C6"/>
    <w:rsid w:val="00C318D7"/>
    <w:rsid w:val="00C50175"/>
    <w:rsid w:val="00C60972"/>
    <w:rsid w:val="00C67457"/>
    <w:rsid w:val="00C722CA"/>
    <w:rsid w:val="00C90711"/>
    <w:rsid w:val="00C93614"/>
    <w:rsid w:val="00C9735A"/>
    <w:rsid w:val="00CA40AE"/>
    <w:rsid w:val="00CC644D"/>
    <w:rsid w:val="00CF0439"/>
    <w:rsid w:val="00CF21F2"/>
    <w:rsid w:val="00CF629F"/>
    <w:rsid w:val="00D00688"/>
    <w:rsid w:val="00D008A9"/>
    <w:rsid w:val="00D06CA1"/>
    <w:rsid w:val="00D07AB5"/>
    <w:rsid w:val="00D42EC1"/>
    <w:rsid w:val="00D4306B"/>
    <w:rsid w:val="00D458ED"/>
    <w:rsid w:val="00D52F31"/>
    <w:rsid w:val="00D65857"/>
    <w:rsid w:val="00D7242C"/>
    <w:rsid w:val="00D7632F"/>
    <w:rsid w:val="00E22278"/>
    <w:rsid w:val="00E333FD"/>
    <w:rsid w:val="00E349D3"/>
    <w:rsid w:val="00E66C23"/>
    <w:rsid w:val="00EB2B16"/>
    <w:rsid w:val="00EC5437"/>
    <w:rsid w:val="00EF60E8"/>
    <w:rsid w:val="00F017C6"/>
    <w:rsid w:val="00F106CC"/>
    <w:rsid w:val="00F214A7"/>
    <w:rsid w:val="00F2171C"/>
    <w:rsid w:val="00F45ECD"/>
    <w:rsid w:val="00F6301B"/>
    <w:rsid w:val="00F73B92"/>
    <w:rsid w:val="00F80DF9"/>
    <w:rsid w:val="00F8582F"/>
    <w:rsid w:val="00FA7307"/>
    <w:rsid w:val="00FB5AF4"/>
    <w:rsid w:val="00FD1341"/>
    <w:rsid w:val="00FD4A52"/>
    <w:rsid w:val="00FD4F59"/>
    <w:rsid w:val="00FF1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784"/>
    <w:rPr>
      <w:sz w:val="24"/>
      <w:szCs w:val="24"/>
      <w:lang w:eastAsia="en-US"/>
    </w:rPr>
  </w:style>
  <w:style w:type="paragraph" w:styleId="Heading1">
    <w:name w:val="heading 1"/>
    <w:basedOn w:val="Normal"/>
    <w:next w:val="Normal"/>
    <w:link w:val="Heading1Char"/>
    <w:qFormat/>
    <w:rsid w:val="00C50175"/>
    <w:pPr>
      <w:keepNext/>
      <w:numPr>
        <w:numId w:val="15"/>
      </w:numPr>
      <w:spacing w:before="240" w:after="60"/>
      <w:outlineLvl w:val="0"/>
    </w:pPr>
    <w:rPr>
      <w:rFonts w:eastAsia="Times New Roman"/>
      <w:b/>
      <w:bCs/>
      <w:kern w:val="32"/>
      <w:sz w:val="32"/>
      <w:szCs w:val="32"/>
      <w:lang w:eastAsia="en-GB"/>
    </w:rPr>
  </w:style>
  <w:style w:type="paragraph" w:styleId="Heading2">
    <w:name w:val="heading 2"/>
    <w:basedOn w:val="Normal"/>
    <w:next w:val="Normal"/>
    <w:link w:val="Heading2Char"/>
    <w:qFormat/>
    <w:rsid w:val="00C50175"/>
    <w:pPr>
      <w:keepNext/>
      <w:numPr>
        <w:ilvl w:val="1"/>
        <w:numId w:val="15"/>
      </w:numPr>
      <w:spacing w:before="240" w:after="60"/>
      <w:outlineLvl w:val="1"/>
    </w:pPr>
    <w:rPr>
      <w:rFonts w:eastAsia="Times New Roman"/>
      <w:b/>
      <w:bCs/>
      <w:i/>
      <w:iCs/>
      <w:sz w:val="28"/>
      <w:szCs w:val="28"/>
      <w:lang w:eastAsia="en-GB"/>
    </w:rPr>
  </w:style>
  <w:style w:type="paragraph" w:styleId="Heading3">
    <w:name w:val="heading 3"/>
    <w:basedOn w:val="Normal"/>
    <w:next w:val="Normal"/>
    <w:link w:val="Heading3Char"/>
    <w:qFormat/>
    <w:rsid w:val="00C50175"/>
    <w:pPr>
      <w:keepNext/>
      <w:numPr>
        <w:ilvl w:val="2"/>
        <w:numId w:val="15"/>
      </w:numPr>
      <w:spacing w:before="240" w:after="60"/>
      <w:outlineLvl w:val="2"/>
    </w:pPr>
    <w:rPr>
      <w:rFonts w:eastAsia="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192"/>
    <w:rPr>
      <w:rFonts w:ascii="Tahoma" w:hAnsi="Tahoma" w:cs="Tahoma"/>
      <w:sz w:val="16"/>
      <w:szCs w:val="16"/>
    </w:rPr>
  </w:style>
  <w:style w:type="character" w:customStyle="1" w:styleId="BalloonTextChar">
    <w:name w:val="Balloon Text Char"/>
    <w:link w:val="BalloonText"/>
    <w:uiPriority w:val="99"/>
    <w:semiHidden/>
    <w:rsid w:val="00242192"/>
    <w:rPr>
      <w:rFonts w:ascii="Tahoma" w:hAnsi="Tahoma" w:cs="Tahoma"/>
      <w:sz w:val="16"/>
      <w:szCs w:val="16"/>
    </w:rPr>
  </w:style>
  <w:style w:type="paragraph" w:styleId="ListParagraph">
    <w:name w:val="List Paragraph"/>
    <w:basedOn w:val="Normal"/>
    <w:uiPriority w:val="34"/>
    <w:qFormat/>
    <w:rsid w:val="002611C7"/>
    <w:pPr>
      <w:ind w:left="720"/>
      <w:contextualSpacing/>
    </w:pPr>
  </w:style>
  <w:style w:type="character" w:styleId="CommentReference">
    <w:name w:val="annotation reference"/>
    <w:semiHidden/>
    <w:rsid w:val="00C722CA"/>
    <w:rPr>
      <w:sz w:val="16"/>
      <w:szCs w:val="16"/>
    </w:rPr>
  </w:style>
  <w:style w:type="paragraph" w:styleId="CommentText">
    <w:name w:val="annotation text"/>
    <w:basedOn w:val="Normal"/>
    <w:link w:val="CommentTextChar"/>
    <w:uiPriority w:val="99"/>
    <w:semiHidden/>
    <w:unhideWhenUsed/>
    <w:rsid w:val="006E3461"/>
    <w:rPr>
      <w:sz w:val="20"/>
      <w:szCs w:val="20"/>
    </w:rPr>
  </w:style>
  <w:style w:type="character" w:customStyle="1" w:styleId="CommentTextChar">
    <w:name w:val="Comment Text Char"/>
    <w:link w:val="CommentText"/>
    <w:uiPriority w:val="99"/>
    <w:semiHidden/>
    <w:rsid w:val="006E3461"/>
    <w:rPr>
      <w:sz w:val="20"/>
      <w:szCs w:val="20"/>
    </w:rPr>
  </w:style>
  <w:style w:type="paragraph" w:styleId="CommentSubject">
    <w:name w:val="annotation subject"/>
    <w:basedOn w:val="CommentText"/>
    <w:next w:val="CommentText"/>
    <w:link w:val="CommentSubjectChar"/>
    <w:uiPriority w:val="99"/>
    <w:semiHidden/>
    <w:unhideWhenUsed/>
    <w:rsid w:val="006E3461"/>
    <w:rPr>
      <w:b/>
      <w:bCs/>
    </w:rPr>
  </w:style>
  <w:style w:type="character" w:customStyle="1" w:styleId="CommentSubjectChar">
    <w:name w:val="Comment Subject Char"/>
    <w:link w:val="CommentSubject"/>
    <w:uiPriority w:val="99"/>
    <w:semiHidden/>
    <w:rsid w:val="006E3461"/>
    <w:rPr>
      <w:b/>
      <w:bCs/>
      <w:sz w:val="20"/>
      <w:szCs w:val="20"/>
    </w:rPr>
  </w:style>
  <w:style w:type="character" w:customStyle="1" w:styleId="Heading1Char">
    <w:name w:val="Heading 1 Char"/>
    <w:link w:val="Heading1"/>
    <w:rsid w:val="00C50175"/>
    <w:rPr>
      <w:rFonts w:eastAsia="Times New Roman"/>
      <w:b/>
      <w:bCs/>
      <w:kern w:val="32"/>
      <w:sz w:val="32"/>
      <w:szCs w:val="32"/>
    </w:rPr>
  </w:style>
  <w:style w:type="character" w:customStyle="1" w:styleId="Heading2Char">
    <w:name w:val="Heading 2 Char"/>
    <w:link w:val="Heading2"/>
    <w:rsid w:val="00C50175"/>
    <w:rPr>
      <w:rFonts w:eastAsia="Times New Roman"/>
      <w:b/>
      <w:bCs/>
      <w:i/>
      <w:iCs/>
      <w:sz w:val="28"/>
      <w:szCs w:val="28"/>
    </w:rPr>
  </w:style>
  <w:style w:type="character" w:customStyle="1" w:styleId="Heading3Char">
    <w:name w:val="Heading 3 Char"/>
    <w:link w:val="Heading3"/>
    <w:rsid w:val="00C50175"/>
    <w:rPr>
      <w:rFonts w:eastAsia="Times New Roman"/>
      <w:b/>
      <w:bCs/>
      <w:sz w:val="26"/>
      <w:szCs w:val="26"/>
    </w:rPr>
  </w:style>
  <w:style w:type="paragraph" w:styleId="Header">
    <w:name w:val="header"/>
    <w:basedOn w:val="Normal"/>
    <w:link w:val="HeaderChar"/>
    <w:uiPriority w:val="99"/>
    <w:unhideWhenUsed/>
    <w:rsid w:val="00F017C6"/>
    <w:pPr>
      <w:tabs>
        <w:tab w:val="center" w:pos="4513"/>
        <w:tab w:val="right" w:pos="9026"/>
      </w:tabs>
    </w:pPr>
  </w:style>
  <w:style w:type="character" w:customStyle="1" w:styleId="HeaderChar">
    <w:name w:val="Header Char"/>
    <w:link w:val="Header"/>
    <w:uiPriority w:val="99"/>
    <w:rsid w:val="00F017C6"/>
    <w:rPr>
      <w:sz w:val="24"/>
      <w:szCs w:val="24"/>
      <w:lang w:eastAsia="en-US"/>
    </w:rPr>
  </w:style>
  <w:style w:type="paragraph" w:styleId="Footer">
    <w:name w:val="footer"/>
    <w:basedOn w:val="Normal"/>
    <w:link w:val="FooterChar"/>
    <w:uiPriority w:val="99"/>
    <w:unhideWhenUsed/>
    <w:rsid w:val="00F017C6"/>
    <w:pPr>
      <w:tabs>
        <w:tab w:val="center" w:pos="4513"/>
        <w:tab w:val="right" w:pos="9026"/>
      </w:tabs>
    </w:pPr>
  </w:style>
  <w:style w:type="character" w:customStyle="1" w:styleId="FooterChar">
    <w:name w:val="Footer Char"/>
    <w:link w:val="Footer"/>
    <w:uiPriority w:val="99"/>
    <w:rsid w:val="00F017C6"/>
    <w:rPr>
      <w:sz w:val="24"/>
      <w:szCs w:val="24"/>
      <w:lang w:eastAsia="en-US"/>
    </w:rPr>
  </w:style>
  <w:style w:type="paragraph" w:styleId="FootnoteText">
    <w:name w:val="footnote text"/>
    <w:basedOn w:val="Normal"/>
    <w:link w:val="FootnoteTextChar"/>
    <w:uiPriority w:val="99"/>
    <w:semiHidden/>
    <w:unhideWhenUsed/>
    <w:rsid w:val="00C318D7"/>
    <w:rPr>
      <w:sz w:val="20"/>
      <w:szCs w:val="20"/>
    </w:rPr>
  </w:style>
  <w:style w:type="character" w:customStyle="1" w:styleId="FootnoteTextChar">
    <w:name w:val="Footnote Text Char"/>
    <w:link w:val="FootnoteText"/>
    <w:uiPriority w:val="99"/>
    <w:semiHidden/>
    <w:rsid w:val="00C318D7"/>
    <w:rPr>
      <w:lang w:eastAsia="en-US"/>
    </w:rPr>
  </w:style>
  <w:style w:type="character" w:styleId="FootnoteReference">
    <w:name w:val="footnote reference"/>
    <w:uiPriority w:val="99"/>
    <w:semiHidden/>
    <w:unhideWhenUsed/>
    <w:rsid w:val="00C318D7"/>
    <w:rPr>
      <w:vertAlign w:val="superscript"/>
    </w:rPr>
  </w:style>
  <w:style w:type="character" w:styleId="Hyperlink">
    <w:name w:val="Hyperlink"/>
    <w:uiPriority w:val="99"/>
    <w:semiHidden/>
    <w:unhideWhenUsed/>
    <w:rsid w:val="00C318D7"/>
    <w:rPr>
      <w:color w:val="0000FF"/>
      <w:u w:val="single"/>
    </w:rPr>
  </w:style>
  <w:style w:type="table" w:styleId="TableGrid">
    <w:name w:val="Table Grid"/>
    <w:basedOn w:val="TableNormal"/>
    <w:uiPriority w:val="59"/>
    <w:rsid w:val="00731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784"/>
    <w:rPr>
      <w:sz w:val="24"/>
      <w:szCs w:val="24"/>
      <w:lang w:eastAsia="en-US"/>
    </w:rPr>
  </w:style>
  <w:style w:type="paragraph" w:styleId="Heading1">
    <w:name w:val="heading 1"/>
    <w:basedOn w:val="Normal"/>
    <w:next w:val="Normal"/>
    <w:link w:val="Heading1Char"/>
    <w:qFormat/>
    <w:rsid w:val="00C50175"/>
    <w:pPr>
      <w:keepNext/>
      <w:numPr>
        <w:numId w:val="15"/>
      </w:numPr>
      <w:spacing w:before="240" w:after="60"/>
      <w:outlineLvl w:val="0"/>
    </w:pPr>
    <w:rPr>
      <w:rFonts w:eastAsia="Times New Roman"/>
      <w:b/>
      <w:bCs/>
      <w:kern w:val="32"/>
      <w:sz w:val="32"/>
      <w:szCs w:val="32"/>
      <w:lang w:eastAsia="en-GB"/>
    </w:rPr>
  </w:style>
  <w:style w:type="paragraph" w:styleId="Heading2">
    <w:name w:val="heading 2"/>
    <w:basedOn w:val="Normal"/>
    <w:next w:val="Normal"/>
    <w:link w:val="Heading2Char"/>
    <w:qFormat/>
    <w:rsid w:val="00C50175"/>
    <w:pPr>
      <w:keepNext/>
      <w:numPr>
        <w:ilvl w:val="1"/>
        <w:numId w:val="15"/>
      </w:numPr>
      <w:spacing w:before="240" w:after="60"/>
      <w:outlineLvl w:val="1"/>
    </w:pPr>
    <w:rPr>
      <w:rFonts w:eastAsia="Times New Roman"/>
      <w:b/>
      <w:bCs/>
      <w:i/>
      <w:iCs/>
      <w:sz w:val="28"/>
      <w:szCs w:val="28"/>
      <w:lang w:eastAsia="en-GB"/>
    </w:rPr>
  </w:style>
  <w:style w:type="paragraph" w:styleId="Heading3">
    <w:name w:val="heading 3"/>
    <w:basedOn w:val="Normal"/>
    <w:next w:val="Normal"/>
    <w:link w:val="Heading3Char"/>
    <w:qFormat/>
    <w:rsid w:val="00C50175"/>
    <w:pPr>
      <w:keepNext/>
      <w:numPr>
        <w:ilvl w:val="2"/>
        <w:numId w:val="15"/>
      </w:numPr>
      <w:spacing w:before="240" w:after="60"/>
      <w:outlineLvl w:val="2"/>
    </w:pPr>
    <w:rPr>
      <w:rFonts w:eastAsia="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192"/>
    <w:rPr>
      <w:rFonts w:ascii="Tahoma" w:hAnsi="Tahoma" w:cs="Tahoma"/>
      <w:sz w:val="16"/>
      <w:szCs w:val="16"/>
    </w:rPr>
  </w:style>
  <w:style w:type="character" w:customStyle="1" w:styleId="BalloonTextChar">
    <w:name w:val="Balloon Text Char"/>
    <w:link w:val="BalloonText"/>
    <w:uiPriority w:val="99"/>
    <w:semiHidden/>
    <w:rsid w:val="00242192"/>
    <w:rPr>
      <w:rFonts w:ascii="Tahoma" w:hAnsi="Tahoma" w:cs="Tahoma"/>
      <w:sz w:val="16"/>
      <w:szCs w:val="16"/>
    </w:rPr>
  </w:style>
  <w:style w:type="paragraph" w:styleId="ListParagraph">
    <w:name w:val="List Paragraph"/>
    <w:basedOn w:val="Normal"/>
    <w:uiPriority w:val="34"/>
    <w:qFormat/>
    <w:rsid w:val="002611C7"/>
    <w:pPr>
      <w:ind w:left="720"/>
      <w:contextualSpacing/>
    </w:pPr>
  </w:style>
  <w:style w:type="character" w:styleId="CommentReference">
    <w:name w:val="annotation reference"/>
    <w:semiHidden/>
    <w:rsid w:val="00C722CA"/>
    <w:rPr>
      <w:sz w:val="16"/>
      <w:szCs w:val="16"/>
    </w:rPr>
  </w:style>
  <w:style w:type="paragraph" w:styleId="CommentText">
    <w:name w:val="annotation text"/>
    <w:basedOn w:val="Normal"/>
    <w:link w:val="CommentTextChar"/>
    <w:uiPriority w:val="99"/>
    <w:semiHidden/>
    <w:unhideWhenUsed/>
    <w:rsid w:val="006E3461"/>
    <w:rPr>
      <w:sz w:val="20"/>
      <w:szCs w:val="20"/>
    </w:rPr>
  </w:style>
  <w:style w:type="character" w:customStyle="1" w:styleId="CommentTextChar">
    <w:name w:val="Comment Text Char"/>
    <w:link w:val="CommentText"/>
    <w:uiPriority w:val="99"/>
    <w:semiHidden/>
    <w:rsid w:val="006E3461"/>
    <w:rPr>
      <w:sz w:val="20"/>
      <w:szCs w:val="20"/>
    </w:rPr>
  </w:style>
  <w:style w:type="paragraph" w:styleId="CommentSubject">
    <w:name w:val="annotation subject"/>
    <w:basedOn w:val="CommentText"/>
    <w:next w:val="CommentText"/>
    <w:link w:val="CommentSubjectChar"/>
    <w:uiPriority w:val="99"/>
    <w:semiHidden/>
    <w:unhideWhenUsed/>
    <w:rsid w:val="006E3461"/>
    <w:rPr>
      <w:b/>
      <w:bCs/>
    </w:rPr>
  </w:style>
  <w:style w:type="character" w:customStyle="1" w:styleId="CommentSubjectChar">
    <w:name w:val="Comment Subject Char"/>
    <w:link w:val="CommentSubject"/>
    <w:uiPriority w:val="99"/>
    <w:semiHidden/>
    <w:rsid w:val="006E3461"/>
    <w:rPr>
      <w:b/>
      <w:bCs/>
      <w:sz w:val="20"/>
      <w:szCs w:val="20"/>
    </w:rPr>
  </w:style>
  <w:style w:type="character" w:customStyle="1" w:styleId="Heading1Char">
    <w:name w:val="Heading 1 Char"/>
    <w:link w:val="Heading1"/>
    <w:rsid w:val="00C50175"/>
    <w:rPr>
      <w:rFonts w:eastAsia="Times New Roman"/>
      <w:b/>
      <w:bCs/>
      <w:kern w:val="32"/>
      <w:sz w:val="32"/>
      <w:szCs w:val="32"/>
    </w:rPr>
  </w:style>
  <w:style w:type="character" w:customStyle="1" w:styleId="Heading2Char">
    <w:name w:val="Heading 2 Char"/>
    <w:link w:val="Heading2"/>
    <w:rsid w:val="00C50175"/>
    <w:rPr>
      <w:rFonts w:eastAsia="Times New Roman"/>
      <w:b/>
      <w:bCs/>
      <w:i/>
      <w:iCs/>
      <w:sz w:val="28"/>
      <w:szCs w:val="28"/>
    </w:rPr>
  </w:style>
  <w:style w:type="character" w:customStyle="1" w:styleId="Heading3Char">
    <w:name w:val="Heading 3 Char"/>
    <w:link w:val="Heading3"/>
    <w:rsid w:val="00C50175"/>
    <w:rPr>
      <w:rFonts w:eastAsia="Times New Roman"/>
      <w:b/>
      <w:bCs/>
      <w:sz w:val="26"/>
      <w:szCs w:val="26"/>
    </w:rPr>
  </w:style>
  <w:style w:type="paragraph" w:styleId="Header">
    <w:name w:val="header"/>
    <w:basedOn w:val="Normal"/>
    <w:link w:val="HeaderChar"/>
    <w:uiPriority w:val="99"/>
    <w:unhideWhenUsed/>
    <w:rsid w:val="00F017C6"/>
    <w:pPr>
      <w:tabs>
        <w:tab w:val="center" w:pos="4513"/>
        <w:tab w:val="right" w:pos="9026"/>
      </w:tabs>
    </w:pPr>
  </w:style>
  <w:style w:type="character" w:customStyle="1" w:styleId="HeaderChar">
    <w:name w:val="Header Char"/>
    <w:link w:val="Header"/>
    <w:uiPriority w:val="99"/>
    <w:rsid w:val="00F017C6"/>
    <w:rPr>
      <w:sz w:val="24"/>
      <w:szCs w:val="24"/>
      <w:lang w:eastAsia="en-US"/>
    </w:rPr>
  </w:style>
  <w:style w:type="paragraph" w:styleId="Footer">
    <w:name w:val="footer"/>
    <w:basedOn w:val="Normal"/>
    <w:link w:val="FooterChar"/>
    <w:uiPriority w:val="99"/>
    <w:unhideWhenUsed/>
    <w:rsid w:val="00F017C6"/>
    <w:pPr>
      <w:tabs>
        <w:tab w:val="center" w:pos="4513"/>
        <w:tab w:val="right" w:pos="9026"/>
      </w:tabs>
    </w:pPr>
  </w:style>
  <w:style w:type="character" w:customStyle="1" w:styleId="FooterChar">
    <w:name w:val="Footer Char"/>
    <w:link w:val="Footer"/>
    <w:uiPriority w:val="99"/>
    <w:rsid w:val="00F017C6"/>
    <w:rPr>
      <w:sz w:val="24"/>
      <w:szCs w:val="24"/>
      <w:lang w:eastAsia="en-US"/>
    </w:rPr>
  </w:style>
  <w:style w:type="paragraph" w:styleId="FootnoteText">
    <w:name w:val="footnote text"/>
    <w:basedOn w:val="Normal"/>
    <w:link w:val="FootnoteTextChar"/>
    <w:uiPriority w:val="99"/>
    <w:semiHidden/>
    <w:unhideWhenUsed/>
    <w:rsid w:val="00C318D7"/>
    <w:rPr>
      <w:sz w:val="20"/>
      <w:szCs w:val="20"/>
    </w:rPr>
  </w:style>
  <w:style w:type="character" w:customStyle="1" w:styleId="FootnoteTextChar">
    <w:name w:val="Footnote Text Char"/>
    <w:link w:val="FootnoteText"/>
    <w:uiPriority w:val="99"/>
    <w:semiHidden/>
    <w:rsid w:val="00C318D7"/>
    <w:rPr>
      <w:lang w:eastAsia="en-US"/>
    </w:rPr>
  </w:style>
  <w:style w:type="character" w:styleId="FootnoteReference">
    <w:name w:val="footnote reference"/>
    <w:uiPriority w:val="99"/>
    <w:semiHidden/>
    <w:unhideWhenUsed/>
    <w:rsid w:val="00C318D7"/>
    <w:rPr>
      <w:vertAlign w:val="superscript"/>
    </w:rPr>
  </w:style>
  <w:style w:type="character" w:styleId="Hyperlink">
    <w:name w:val="Hyperlink"/>
    <w:uiPriority w:val="99"/>
    <w:semiHidden/>
    <w:unhideWhenUsed/>
    <w:rsid w:val="00C318D7"/>
    <w:rPr>
      <w:color w:val="0000FF"/>
      <w:u w:val="single"/>
    </w:rPr>
  </w:style>
  <w:style w:type="table" w:styleId="TableGrid">
    <w:name w:val="Table Grid"/>
    <w:basedOn w:val="TableNormal"/>
    <w:uiPriority w:val="59"/>
    <w:rsid w:val="00731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0473">
      <w:bodyDiv w:val="1"/>
      <w:marLeft w:val="0"/>
      <w:marRight w:val="0"/>
      <w:marTop w:val="0"/>
      <w:marBottom w:val="0"/>
      <w:divBdr>
        <w:top w:val="none" w:sz="0" w:space="0" w:color="auto"/>
        <w:left w:val="none" w:sz="0" w:space="0" w:color="auto"/>
        <w:bottom w:val="none" w:sz="0" w:space="0" w:color="auto"/>
        <w:right w:val="none" w:sz="0" w:space="0" w:color="auto"/>
      </w:divBdr>
    </w:div>
    <w:div w:id="413017388">
      <w:bodyDiv w:val="1"/>
      <w:marLeft w:val="0"/>
      <w:marRight w:val="0"/>
      <w:marTop w:val="0"/>
      <w:marBottom w:val="0"/>
      <w:divBdr>
        <w:top w:val="none" w:sz="0" w:space="0" w:color="auto"/>
        <w:left w:val="none" w:sz="0" w:space="0" w:color="auto"/>
        <w:bottom w:val="none" w:sz="0" w:space="0" w:color="auto"/>
        <w:right w:val="none" w:sz="0" w:space="0" w:color="auto"/>
      </w:divBdr>
    </w:div>
    <w:div w:id="912668658">
      <w:bodyDiv w:val="1"/>
      <w:marLeft w:val="0"/>
      <w:marRight w:val="0"/>
      <w:marTop w:val="0"/>
      <w:marBottom w:val="0"/>
      <w:divBdr>
        <w:top w:val="none" w:sz="0" w:space="0" w:color="auto"/>
        <w:left w:val="none" w:sz="0" w:space="0" w:color="auto"/>
        <w:bottom w:val="none" w:sz="0" w:space="0" w:color="auto"/>
        <w:right w:val="none" w:sz="0" w:space="0" w:color="auto"/>
      </w:divBdr>
    </w:div>
    <w:div w:id="1586649273">
      <w:bodyDiv w:val="1"/>
      <w:marLeft w:val="0"/>
      <w:marRight w:val="0"/>
      <w:marTop w:val="0"/>
      <w:marBottom w:val="0"/>
      <w:divBdr>
        <w:top w:val="none" w:sz="0" w:space="0" w:color="auto"/>
        <w:left w:val="none" w:sz="0" w:space="0" w:color="auto"/>
        <w:bottom w:val="none" w:sz="0" w:space="0" w:color="auto"/>
        <w:right w:val="none" w:sz="0" w:space="0" w:color="auto"/>
      </w:divBdr>
      <w:divsChild>
        <w:div w:id="60562408">
          <w:marLeft w:val="547"/>
          <w:marRight w:val="0"/>
          <w:marTop w:val="106"/>
          <w:marBottom w:val="0"/>
          <w:divBdr>
            <w:top w:val="none" w:sz="0" w:space="0" w:color="auto"/>
            <w:left w:val="none" w:sz="0" w:space="0" w:color="auto"/>
            <w:bottom w:val="none" w:sz="0" w:space="0" w:color="auto"/>
            <w:right w:val="none" w:sz="0" w:space="0" w:color="auto"/>
          </w:divBdr>
        </w:div>
        <w:div w:id="343174309">
          <w:marLeft w:val="547"/>
          <w:marRight w:val="0"/>
          <w:marTop w:val="106"/>
          <w:marBottom w:val="0"/>
          <w:divBdr>
            <w:top w:val="none" w:sz="0" w:space="0" w:color="auto"/>
            <w:left w:val="none" w:sz="0" w:space="0" w:color="auto"/>
            <w:bottom w:val="none" w:sz="0" w:space="0" w:color="auto"/>
            <w:right w:val="none" w:sz="0" w:space="0" w:color="auto"/>
          </w:divBdr>
        </w:div>
        <w:div w:id="825123902">
          <w:marLeft w:val="547"/>
          <w:marRight w:val="0"/>
          <w:marTop w:val="106"/>
          <w:marBottom w:val="0"/>
          <w:divBdr>
            <w:top w:val="none" w:sz="0" w:space="0" w:color="auto"/>
            <w:left w:val="none" w:sz="0" w:space="0" w:color="auto"/>
            <w:bottom w:val="none" w:sz="0" w:space="0" w:color="auto"/>
            <w:right w:val="none" w:sz="0" w:space="0" w:color="auto"/>
          </w:divBdr>
        </w:div>
        <w:div w:id="899100488">
          <w:marLeft w:val="547"/>
          <w:marRight w:val="0"/>
          <w:marTop w:val="106"/>
          <w:marBottom w:val="0"/>
          <w:divBdr>
            <w:top w:val="none" w:sz="0" w:space="0" w:color="auto"/>
            <w:left w:val="none" w:sz="0" w:space="0" w:color="auto"/>
            <w:bottom w:val="none" w:sz="0" w:space="0" w:color="auto"/>
            <w:right w:val="none" w:sz="0" w:space="0" w:color="auto"/>
          </w:divBdr>
        </w:div>
        <w:div w:id="1105150538">
          <w:marLeft w:val="547"/>
          <w:marRight w:val="0"/>
          <w:marTop w:val="106"/>
          <w:marBottom w:val="0"/>
          <w:divBdr>
            <w:top w:val="none" w:sz="0" w:space="0" w:color="auto"/>
            <w:left w:val="none" w:sz="0" w:space="0" w:color="auto"/>
            <w:bottom w:val="none" w:sz="0" w:space="0" w:color="auto"/>
            <w:right w:val="none" w:sz="0" w:space="0" w:color="auto"/>
          </w:divBdr>
        </w:div>
        <w:div w:id="1291201705">
          <w:marLeft w:val="547"/>
          <w:marRight w:val="0"/>
          <w:marTop w:val="106"/>
          <w:marBottom w:val="0"/>
          <w:divBdr>
            <w:top w:val="none" w:sz="0" w:space="0" w:color="auto"/>
            <w:left w:val="none" w:sz="0" w:space="0" w:color="auto"/>
            <w:bottom w:val="none" w:sz="0" w:space="0" w:color="auto"/>
            <w:right w:val="none" w:sz="0" w:space="0" w:color="auto"/>
          </w:divBdr>
        </w:div>
        <w:div w:id="1586526622">
          <w:marLeft w:val="547"/>
          <w:marRight w:val="0"/>
          <w:marTop w:val="106"/>
          <w:marBottom w:val="0"/>
          <w:divBdr>
            <w:top w:val="none" w:sz="0" w:space="0" w:color="auto"/>
            <w:left w:val="none" w:sz="0" w:space="0" w:color="auto"/>
            <w:bottom w:val="none" w:sz="0" w:space="0" w:color="auto"/>
            <w:right w:val="none" w:sz="0" w:space="0" w:color="auto"/>
          </w:divBdr>
        </w:div>
        <w:div w:id="1609963648">
          <w:marLeft w:val="547"/>
          <w:marRight w:val="0"/>
          <w:marTop w:val="106"/>
          <w:marBottom w:val="0"/>
          <w:divBdr>
            <w:top w:val="none" w:sz="0" w:space="0" w:color="auto"/>
            <w:left w:val="none" w:sz="0" w:space="0" w:color="auto"/>
            <w:bottom w:val="none" w:sz="0" w:space="0" w:color="auto"/>
            <w:right w:val="none" w:sz="0" w:space="0" w:color="auto"/>
          </w:divBdr>
        </w:div>
        <w:div w:id="1691371789">
          <w:marLeft w:val="547"/>
          <w:marRight w:val="0"/>
          <w:marTop w:val="106"/>
          <w:marBottom w:val="0"/>
          <w:divBdr>
            <w:top w:val="none" w:sz="0" w:space="0" w:color="auto"/>
            <w:left w:val="none" w:sz="0" w:space="0" w:color="auto"/>
            <w:bottom w:val="none" w:sz="0" w:space="0" w:color="auto"/>
            <w:right w:val="none" w:sz="0" w:space="0" w:color="auto"/>
          </w:divBdr>
        </w:div>
        <w:div w:id="1833645023">
          <w:marLeft w:val="547"/>
          <w:marRight w:val="0"/>
          <w:marTop w:val="106"/>
          <w:marBottom w:val="0"/>
          <w:divBdr>
            <w:top w:val="none" w:sz="0" w:space="0" w:color="auto"/>
            <w:left w:val="none" w:sz="0" w:space="0" w:color="auto"/>
            <w:bottom w:val="none" w:sz="0" w:space="0" w:color="auto"/>
            <w:right w:val="none" w:sz="0" w:space="0" w:color="auto"/>
          </w:divBdr>
        </w:div>
      </w:divsChild>
    </w:div>
    <w:div w:id="188706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2FF24-D896-47F2-9238-DF92DE6D2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1895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HPA</Company>
  <LinksUpToDate>false</LinksUpToDate>
  <CharactersWithSpaces>12675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Iain.Mallett</dc:creator>
  <cp:lastModifiedBy>James Rubin</cp:lastModifiedBy>
  <cp:revision>3</cp:revision>
  <cp:lastPrinted>2012-02-10T11:13:00Z</cp:lastPrinted>
  <dcterms:created xsi:type="dcterms:W3CDTF">2018-05-02T10:57:00Z</dcterms:created>
  <dcterms:modified xsi:type="dcterms:W3CDTF">2018-05-10T15:37:00Z</dcterms:modified>
</cp:coreProperties>
</file>