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192" w:rsidRDefault="00CF0439" w:rsidP="00242192">
      <w:pPr>
        <w:jc w:val="right"/>
      </w:pPr>
      <w:bookmarkStart w:id="0" w:name="_GoBack"/>
      <w:bookmarkEnd w:id="0"/>
      <w:r>
        <w:rPr>
          <w:noProof/>
          <w:lang w:eastAsia="en-GB"/>
        </w:rPr>
        <mc:AlternateContent>
          <mc:Choice Requires="wps">
            <w:drawing>
              <wp:anchor distT="0" distB="0" distL="114300" distR="114300" simplePos="0" relativeHeight="251657216" behindDoc="0" locked="0" layoutInCell="1" allowOverlap="1" wp14:anchorId="34093BDE" wp14:editId="614A750F">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93BD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14:anchorId="0079B03F" wp14:editId="576B14A9">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6549" w:rsidP="002611C7">
      <w:pPr>
        <w:rPr>
          <w:rFonts w:ascii="Calibri" w:hAnsi="Calibri"/>
          <w:b/>
          <w:sz w:val="28"/>
          <w:szCs w:val="28"/>
        </w:rPr>
      </w:pPr>
    </w:p>
    <w:p w:rsidR="00736549" w:rsidRDefault="00605994" w:rsidP="00D008A9">
      <w:pPr>
        <w:jc w:val="center"/>
        <w:rPr>
          <w:rFonts w:ascii="Calibri" w:hAnsi="Calibri"/>
          <w:b/>
          <w:sz w:val="28"/>
          <w:szCs w:val="28"/>
        </w:rPr>
      </w:pPr>
      <w:r>
        <w:rPr>
          <w:rFonts w:ascii="Calibri" w:hAnsi="Calibri"/>
          <w:b/>
          <w:sz w:val="28"/>
          <w:szCs w:val="28"/>
        </w:rPr>
        <w:t>Theme 4</w:t>
      </w:r>
      <w:r w:rsidR="00731B32">
        <w:rPr>
          <w:rFonts w:ascii="Calibri" w:hAnsi="Calibri"/>
          <w:b/>
          <w:sz w:val="28"/>
          <w:szCs w:val="28"/>
        </w:rPr>
        <w:t xml:space="preserve"> Public and Patient Involvement </w:t>
      </w:r>
      <w:r w:rsidR="00D008A9">
        <w:rPr>
          <w:rFonts w:ascii="Calibri" w:hAnsi="Calibri"/>
          <w:b/>
          <w:sz w:val="28"/>
          <w:szCs w:val="28"/>
        </w:rPr>
        <w:t>Plan</w:t>
      </w:r>
    </w:p>
    <w:p w:rsidR="00736549" w:rsidRDefault="00736549" w:rsidP="002611C7">
      <w:pPr>
        <w:rPr>
          <w:rFonts w:ascii="Calibri" w:hAnsi="Calibri"/>
          <w:b/>
          <w:sz w:val="28"/>
          <w:szCs w:val="28"/>
        </w:rPr>
      </w:pPr>
    </w:p>
    <w:p w:rsidR="009046A3" w:rsidRDefault="009046A3" w:rsidP="00CF0439">
      <w:pPr>
        <w:rPr>
          <w:rFonts w:ascii="Calibri" w:hAnsi="Calibri"/>
          <w:sz w:val="22"/>
          <w:szCs w:val="22"/>
        </w:rPr>
      </w:pPr>
    </w:p>
    <w:p w:rsidR="009046A3" w:rsidRDefault="009046A3" w:rsidP="00CF0439">
      <w:pPr>
        <w:rPr>
          <w:rFonts w:ascii="Calibri" w:hAnsi="Calibri"/>
          <w:sz w:val="22"/>
          <w:szCs w:val="22"/>
        </w:rPr>
      </w:pPr>
    </w:p>
    <w:p w:rsidR="001A2F4A" w:rsidRPr="00DE3B5E" w:rsidRDefault="00CF0439" w:rsidP="00CF0439">
      <w:pPr>
        <w:rPr>
          <w:rFonts w:ascii="Calibri" w:hAnsi="Calibri"/>
          <w:sz w:val="22"/>
          <w:szCs w:val="22"/>
        </w:rPr>
      </w:pPr>
      <w:r w:rsidRPr="00CF0439">
        <w:rPr>
          <w:rFonts w:ascii="Calibri" w:hAnsi="Calibri"/>
          <w:sz w:val="22"/>
          <w:szCs w:val="22"/>
        </w:rPr>
        <w:t>This document outlines the Public &amp; Patient In</w:t>
      </w:r>
      <w:r w:rsidR="00605994">
        <w:rPr>
          <w:rFonts w:ascii="Calibri" w:hAnsi="Calibri"/>
          <w:sz w:val="22"/>
          <w:szCs w:val="22"/>
        </w:rPr>
        <w:t>volvement (PPI) plan for Theme 4</w:t>
      </w:r>
      <w:r w:rsidRPr="00CF0439">
        <w:rPr>
          <w:rFonts w:ascii="Calibri" w:hAnsi="Calibri"/>
          <w:sz w:val="22"/>
          <w:szCs w:val="22"/>
        </w:rPr>
        <w:t xml:space="preserve">: Improving the </w:t>
      </w:r>
      <w:r w:rsidR="00605994">
        <w:rPr>
          <w:rFonts w:ascii="Calibri" w:hAnsi="Calibri"/>
          <w:sz w:val="22"/>
          <w:szCs w:val="22"/>
        </w:rPr>
        <w:t>evidence base for risk assessment and risk reduction. The</w:t>
      </w:r>
      <w:r w:rsidRPr="00CF0439">
        <w:rPr>
          <w:rFonts w:ascii="Calibri" w:hAnsi="Calibri"/>
          <w:sz w:val="22"/>
          <w:szCs w:val="22"/>
        </w:rPr>
        <w:t xml:space="preserve"> </w:t>
      </w:r>
      <w:r w:rsidR="00605994">
        <w:rPr>
          <w:rFonts w:ascii="Calibri" w:hAnsi="Calibri"/>
          <w:sz w:val="22"/>
          <w:szCs w:val="22"/>
        </w:rPr>
        <w:t xml:space="preserve">research in this </w:t>
      </w:r>
      <w:r w:rsidRPr="00CF0439">
        <w:rPr>
          <w:rFonts w:ascii="Calibri" w:hAnsi="Calibri"/>
          <w:sz w:val="22"/>
          <w:szCs w:val="22"/>
        </w:rPr>
        <w:t xml:space="preserve">theme focuses on </w:t>
      </w:r>
      <w:r w:rsidR="00605994">
        <w:rPr>
          <w:rFonts w:ascii="Calibri" w:hAnsi="Calibri"/>
          <w:sz w:val="22"/>
          <w:szCs w:val="22"/>
        </w:rPr>
        <w:t>developing</w:t>
      </w:r>
      <w:r w:rsidR="00816A82">
        <w:rPr>
          <w:rFonts w:ascii="Calibri" w:hAnsi="Calibri"/>
          <w:sz w:val="22"/>
          <w:szCs w:val="22"/>
        </w:rPr>
        <w:t xml:space="preserve"> better</w:t>
      </w:r>
      <w:r w:rsidR="00605994">
        <w:rPr>
          <w:rFonts w:ascii="Calibri" w:hAnsi="Calibri"/>
          <w:sz w:val="22"/>
          <w:szCs w:val="22"/>
        </w:rPr>
        <w:t xml:space="preserve"> understanding and tools to assist national to local level planning and </w:t>
      </w:r>
      <w:r w:rsidR="00AC5633">
        <w:rPr>
          <w:rFonts w:ascii="Calibri" w:hAnsi="Calibri"/>
          <w:sz w:val="22"/>
          <w:szCs w:val="22"/>
        </w:rPr>
        <w:t>response to</w:t>
      </w:r>
      <w:r w:rsidR="00E23E2C">
        <w:rPr>
          <w:rFonts w:ascii="Calibri" w:hAnsi="Calibri"/>
          <w:sz w:val="22"/>
          <w:szCs w:val="22"/>
        </w:rPr>
        <w:t xml:space="preserve"> </w:t>
      </w:r>
      <w:r w:rsidR="00AC5633">
        <w:rPr>
          <w:rFonts w:ascii="Calibri" w:hAnsi="Calibri"/>
          <w:sz w:val="22"/>
          <w:szCs w:val="22"/>
        </w:rPr>
        <w:t>direct the</w:t>
      </w:r>
      <w:r w:rsidR="00E23E2C">
        <w:rPr>
          <w:rFonts w:ascii="Calibri" w:hAnsi="Calibri"/>
          <w:sz w:val="22"/>
          <w:szCs w:val="22"/>
        </w:rPr>
        <w:t xml:space="preserve"> </w:t>
      </w:r>
      <w:r w:rsidR="00605994">
        <w:rPr>
          <w:rFonts w:ascii="Calibri" w:hAnsi="Calibri"/>
          <w:sz w:val="22"/>
          <w:szCs w:val="22"/>
        </w:rPr>
        <w:t xml:space="preserve">effective </w:t>
      </w:r>
      <w:r w:rsidR="00E23E2C">
        <w:rPr>
          <w:rFonts w:ascii="Calibri" w:hAnsi="Calibri"/>
          <w:sz w:val="22"/>
          <w:szCs w:val="22"/>
        </w:rPr>
        <w:t xml:space="preserve">implementation </w:t>
      </w:r>
      <w:r w:rsidR="00605994">
        <w:rPr>
          <w:rFonts w:ascii="Calibri" w:hAnsi="Calibri"/>
          <w:sz w:val="22"/>
          <w:szCs w:val="22"/>
        </w:rPr>
        <w:t xml:space="preserve">of public </w:t>
      </w:r>
      <w:r w:rsidR="00605994" w:rsidRPr="00DE3B5E">
        <w:rPr>
          <w:rFonts w:ascii="Calibri" w:hAnsi="Calibri"/>
          <w:sz w:val="22"/>
          <w:szCs w:val="22"/>
        </w:rPr>
        <w:t>health measures</w:t>
      </w:r>
      <w:r w:rsidR="00E23E2C" w:rsidRPr="00DE3B5E">
        <w:rPr>
          <w:rFonts w:ascii="Calibri" w:hAnsi="Calibri"/>
          <w:sz w:val="22"/>
          <w:szCs w:val="22"/>
        </w:rPr>
        <w:t xml:space="preserve"> (including the distribution of medicines, support and advice</w:t>
      </w:r>
      <w:r w:rsidR="00AC5633" w:rsidRPr="00DE3B5E">
        <w:rPr>
          <w:rFonts w:ascii="Calibri" w:hAnsi="Calibri"/>
          <w:sz w:val="22"/>
          <w:szCs w:val="22"/>
        </w:rPr>
        <w:t>) following</w:t>
      </w:r>
      <w:r w:rsidR="00605994" w:rsidRPr="00DE3B5E">
        <w:rPr>
          <w:rFonts w:ascii="Calibri" w:hAnsi="Calibri"/>
          <w:sz w:val="22"/>
          <w:szCs w:val="22"/>
        </w:rPr>
        <w:t xml:space="preserve"> deliberate (or accidental) </w:t>
      </w:r>
      <w:r w:rsidR="00644753" w:rsidRPr="00DE3B5E">
        <w:rPr>
          <w:rFonts w:ascii="Calibri" w:hAnsi="Calibri"/>
          <w:sz w:val="22"/>
          <w:szCs w:val="22"/>
        </w:rPr>
        <w:t>releases into the atmosphere of</w:t>
      </w:r>
      <w:r w:rsidR="00605994" w:rsidRPr="00DE3B5E">
        <w:rPr>
          <w:rFonts w:ascii="Calibri" w:hAnsi="Calibri"/>
          <w:sz w:val="22"/>
          <w:szCs w:val="22"/>
        </w:rPr>
        <w:t xml:space="preserve"> biological or chemical agents, </w:t>
      </w:r>
      <w:r w:rsidR="00AC5633" w:rsidRPr="00DE3B5E">
        <w:rPr>
          <w:rFonts w:ascii="Calibri" w:hAnsi="Calibri"/>
          <w:sz w:val="22"/>
          <w:szCs w:val="22"/>
        </w:rPr>
        <w:t>and also</w:t>
      </w:r>
      <w:r w:rsidR="00644753" w:rsidRPr="00DE3B5E">
        <w:rPr>
          <w:rFonts w:ascii="Calibri" w:hAnsi="Calibri"/>
          <w:sz w:val="22"/>
          <w:szCs w:val="22"/>
        </w:rPr>
        <w:t xml:space="preserve"> </w:t>
      </w:r>
      <w:r w:rsidR="00E23E2C" w:rsidRPr="00DE3B5E">
        <w:rPr>
          <w:rFonts w:ascii="Calibri" w:hAnsi="Calibri"/>
          <w:sz w:val="22"/>
          <w:szCs w:val="22"/>
        </w:rPr>
        <w:t>following</w:t>
      </w:r>
      <w:r w:rsidR="00605994" w:rsidRPr="00DE3B5E">
        <w:rPr>
          <w:rFonts w:ascii="Calibri" w:hAnsi="Calibri"/>
          <w:sz w:val="22"/>
          <w:szCs w:val="22"/>
        </w:rPr>
        <w:t xml:space="preserve"> other low probability but high impact incidents </w:t>
      </w:r>
      <w:r w:rsidR="00CD0733" w:rsidRPr="00DE3B5E">
        <w:rPr>
          <w:rFonts w:ascii="Calibri" w:hAnsi="Calibri"/>
          <w:sz w:val="22"/>
          <w:szCs w:val="22"/>
        </w:rPr>
        <w:t>that are highly complex in nature</w:t>
      </w:r>
      <w:r w:rsidR="009046A3" w:rsidRPr="00DE3B5E">
        <w:rPr>
          <w:rFonts w:ascii="Calibri" w:hAnsi="Calibri"/>
          <w:sz w:val="22"/>
          <w:szCs w:val="22"/>
        </w:rPr>
        <w:t xml:space="preserve">. </w:t>
      </w:r>
      <w:r w:rsidR="00E23E2C" w:rsidRPr="00DE3B5E">
        <w:rPr>
          <w:rFonts w:ascii="Calibri" w:hAnsi="Calibri"/>
          <w:sz w:val="22"/>
          <w:szCs w:val="22"/>
        </w:rPr>
        <w:t>Current research strands include:</w:t>
      </w:r>
    </w:p>
    <w:p w:rsidR="001A2F4A" w:rsidRPr="00DE3B5E" w:rsidRDefault="001A2F4A" w:rsidP="00CF0439">
      <w:pPr>
        <w:rPr>
          <w:rFonts w:ascii="Calibri" w:hAnsi="Calibri"/>
          <w:sz w:val="22"/>
          <w:szCs w:val="22"/>
        </w:rPr>
      </w:pPr>
    </w:p>
    <w:p w:rsidR="00E23E2C" w:rsidRPr="00DE3B5E" w:rsidRDefault="00CC19B7" w:rsidP="00C77823">
      <w:pPr>
        <w:pStyle w:val="ListParagraph"/>
        <w:numPr>
          <w:ilvl w:val="0"/>
          <w:numId w:val="38"/>
        </w:numPr>
        <w:rPr>
          <w:rFonts w:ascii="Calibri" w:hAnsi="Calibri"/>
          <w:sz w:val="22"/>
          <w:szCs w:val="22"/>
        </w:rPr>
      </w:pPr>
      <w:r w:rsidRPr="00DE3B5E">
        <w:rPr>
          <w:rFonts w:ascii="Calibri" w:hAnsi="Calibri"/>
          <w:sz w:val="22"/>
          <w:szCs w:val="22"/>
        </w:rPr>
        <w:t>D</w:t>
      </w:r>
      <w:r w:rsidR="00E23E2C" w:rsidRPr="00DE3B5E">
        <w:rPr>
          <w:rFonts w:ascii="Calibri" w:hAnsi="Calibri"/>
          <w:sz w:val="22"/>
          <w:szCs w:val="22"/>
        </w:rPr>
        <w:t>eveloping</w:t>
      </w:r>
      <w:r w:rsidR="00E23E2C">
        <w:rPr>
          <w:rFonts w:ascii="Calibri" w:hAnsi="Calibri"/>
          <w:sz w:val="22"/>
          <w:szCs w:val="22"/>
        </w:rPr>
        <w:t xml:space="preserve"> </w:t>
      </w:r>
      <w:r w:rsidR="00E3249E">
        <w:rPr>
          <w:rFonts w:ascii="Calibri" w:hAnsi="Calibri"/>
          <w:sz w:val="22"/>
          <w:szCs w:val="22"/>
        </w:rPr>
        <w:t xml:space="preserve">complex </w:t>
      </w:r>
      <w:r w:rsidR="00E23E2C">
        <w:rPr>
          <w:rFonts w:ascii="Calibri" w:hAnsi="Calibri"/>
          <w:sz w:val="22"/>
          <w:szCs w:val="22"/>
        </w:rPr>
        <w:t>statistical tools to analyse individual patient level data concerning symptoms of illness</w:t>
      </w:r>
      <w:r w:rsidR="00071BA2">
        <w:rPr>
          <w:rFonts w:ascii="Calibri" w:hAnsi="Calibri"/>
          <w:sz w:val="22"/>
          <w:szCs w:val="22"/>
        </w:rPr>
        <w:t xml:space="preserve"> in the very earliest cases to report to healthcare</w:t>
      </w:r>
      <w:r w:rsidR="00E23E2C">
        <w:rPr>
          <w:rFonts w:ascii="Calibri" w:hAnsi="Calibri"/>
          <w:sz w:val="22"/>
          <w:szCs w:val="22"/>
        </w:rPr>
        <w:t>,</w:t>
      </w:r>
      <w:r w:rsidR="00071BA2">
        <w:rPr>
          <w:rFonts w:ascii="Calibri" w:hAnsi="Calibri"/>
          <w:sz w:val="22"/>
          <w:szCs w:val="22"/>
        </w:rPr>
        <w:t xml:space="preserve"> their</w:t>
      </w:r>
      <w:r w:rsidR="00E23E2C">
        <w:rPr>
          <w:rFonts w:ascii="Calibri" w:hAnsi="Calibri"/>
          <w:sz w:val="22"/>
          <w:szCs w:val="22"/>
        </w:rPr>
        <w:t xml:space="preserve"> time of onset of illness and</w:t>
      </w:r>
      <w:r w:rsidR="00071BA2">
        <w:rPr>
          <w:rFonts w:ascii="Calibri" w:hAnsi="Calibri"/>
          <w:sz w:val="22"/>
          <w:szCs w:val="22"/>
        </w:rPr>
        <w:t xml:space="preserve"> their</w:t>
      </w:r>
      <w:r w:rsidR="00E23E2C">
        <w:rPr>
          <w:rFonts w:ascii="Calibri" w:hAnsi="Calibri"/>
          <w:sz w:val="22"/>
          <w:szCs w:val="22"/>
        </w:rPr>
        <w:t xml:space="preserve"> </w:t>
      </w:r>
      <w:r w:rsidR="00071BA2">
        <w:rPr>
          <w:rFonts w:ascii="Calibri" w:hAnsi="Calibri"/>
          <w:sz w:val="22"/>
          <w:szCs w:val="22"/>
        </w:rPr>
        <w:t>travel</w:t>
      </w:r>
      <w:r w:rsidR="00E23E2C">
        <w:rPr>
          <w:rFonts w:ascii="Calibri" w:hAnsi="Calibri"/>
          <w:sz w:val="22"/>
          <w:szCs w:val="22"/>
        </w:rPr>
        <w:t xml:space="preserve"> h</w:t>
      </w:r>
      <w:r w:rsidR="00071BA2">
        <w:rPr>
          <w:rFonts w:ascii="Calibri" w:hAnsi="Calibri"/>
          <w:sz w:val="22"/>
          <w:szCs w:val="22"/>
        </w:rPr>
        <w:t>istories</w:t>
      </w:r>
      <w:r w:rsidR="00E23E2C">
        <w:rPr>
          <w:rFonts w:ascii="Calibri" w:hAnsi="Calibri"/>
          <w:sz w:val="22"/>
          <w:szCs w:val="22"/>
        </w:rPr>
        <w:t xml:space="preserve"> </w:t>
      </w:r>
      <w:r w:rsidR="00071BA2">
        <w:rPr>
          <w:rFonts w:ascii="Calibri" w:hAnsi="Calibri"/>
          <w:sz w:val="22"/>
          <w:szCs w:val="22"/>
        </w:rPr>
        <w:t>during</w:t>
      </w:r>
      <w:r w:rsidR="00E23E2C">
        <w:rPr>
          <w:rFonts w:ascii="Calibri" w:hAnsi="Calibri"/>
          <w:sz w:val="22"/>
          <w:szCs w:val="22"/>
        </w:rPr>
        <w:t xml:space="preserve"> the incubation period of the </w:t>
      </w:r>
      <w:r w:rsidR="00071BA2">
        <w:rPr>
          <w:rFonts w:ascii="Calibri" w:hAnsi="Calibri"/>
          <w:sz w:val="22"/>
          <w:szCs w:val="22"/>
        </w:rPr>
        <w:t>illness to infer the geographic region that might have been exposed to an airborne infectious agent. Such analysis would then aid the targeting of therapeutic public health interventions.</w:t>
      </w:r>
      <w:r w:rsidR="00E3249E">
        <w:rPr>
          <w:rFonts w:ascii="Calibri" w:hAnsi="Calibri"/>
          <w:sz w:val="22"/>
          <w:szCs w:val="22"/>
        </w:rPr>
        <w:t xml:space="preserve"> Identifying meaningful Public and Patient Involvement in this very speci</w:t>
      </w:r>
      <w:r w:rsidR="00525C32">
        <w:rPr>
          <w:rFonts w:ascii="Calibri" w:hAnsi="Calibri"/>
          <w:sz w:val="22"/>
          <w:szCs w:val="22"/>
        </w:rPr>
        <w:t xml:space="preserve">alist mathematical research </w:t>
      </w:r>
      <w:r w:rsidR="00E3249E">
        <w:rPr>
          <w:rFonts w:ascii="Calibri" w:hAnsi="Calibri"/>
          <w:sz w:val="22"/>
          <w:szCs w:val="22"/>
        </w:rPr>
        <w:t>proved challenging</w:t>
      </w:r>
      <w:r w:rsidR="00525C32">
        <w:rPr>
          <w:rFonts w:ascii="Calibri" w:hAnsi="Calibri"/>
          <w:sz w:val="22"/>
          <w:szCs w:val="22"/>
        </w:rPr>
        <w:t xml:space="preserve">, </w:t>
      </w:r>
      <w:r w:rsidR="00E3249E">
        <w:rPr>
          <w:rFonts w:ascii="Calibri" w:hAnsi="Calibri"/>
          <w:sz w:val="22"/>
          <w:szCs w:val="22"/>
        </w:rPr>
        <w:t>so the researchers are now keen to understand from PPI representatives themselves how they consider meaningful PPI could be best undertaken in the future</w:t>
      </w:r>
      <w:r w:rsidR="00CE0C23">
        <w:rPr>
          <w:rFonts w:ascii="Calibri" w:hAnsi="Calibri"/>
          <w:sz w:val="22"/>
          <w:szCs w:val="22"/>
        </w:rPr>
        <w:t xml:space="preserve"> under these circumstances</w:t>
      </w:r>
      <w:r w:rsidR="00E3249E">
        <w:rPr>
          <w:rFonts w:ascii="Calibri" w:hAnsi="Calibri"/>
          <w:sz w:val="22"/>
          <w:szCs w:val="22"/>
        </w:rPr>
        <w:t xml:space="preserve">. </w:t>
      </w:r>
      <w:r w:rsidR="00CE0C23">
        <w:rPr>
          <w:rFonts w:ascii="Calibri" w:hAnsi="Calibri"/>
          <w:sz w:val="22"/>
          <w:szCs w:val="22"/>
        </w:rPr>
        <w:t>R</w:t>
      </w:r>
      <w:r w:rsidR="00071BA2">
        <w:rPr>
          <w:rFonts w:ascii="Calibri" w:hAnsi="Calibri"/>
          <w:sz w:val="22"/>
          <w:szCs w:val="22"/>
        </w:rPr>
        <w:t xml:space="preserve">esearch on the statistical </w:t>
      </w:r>
      <w:r w:rsidR="00772F18">
        <w:rPr>
          <w:rFonts w:ascii="Calibri" w:hAnsi="Calibri"/>
          <w:sz w:val="22"/>
          <w:szCs w:val="22"/>
        </w:rPr>
        <w:t>tools is</w:t>
      </w:r>
      <w:r w:rsidR="00071BA2">
        <w:rPr>
          <w:rFonts w:ascii="Calibri" w:hAnsi="Calibri"/>
          <w:sz w:val="22"/>
          <w:szCs w:val="22"/>
        </w:rPr>
        <w:t xml:space="preserve"> </w:t>
      </w:r>
      <w:r w:rsidR="00CE0C23">
        <w:rPr>
          <w:rFonts w:ascii="Calibri" w:hAnsi="Calibri"/>
          <w:sz w:val="22"/>
          <w:szCs w:val="22"/>
        </w:rPr>
        <w:t xml:space="preserve">also </w:t>
      </w:r>
      <w:r w:rsidR="00071BA2">
        <w:rPr>
          <w:rFonts w:ascii="Calibri" w:hAnsi="Calibri"/>
          <w:sz w:val="22"/>
          <w:szCs w:val="22"/>
        </w:rPr>
        <w:t xml:space="preserve">being extended to </w:t>
      </w:r>
      <w:r w:rsidR="00E3249E">
        <w:rPr>
          <w:rFonts w:ascii="Calibri" w:hAnsi="Calibri"/>
          <w:sz w:val="22"/>
          <w:szCs w:val="22"/>
        </w:rPr>
        <w:t xml:space="preserve">try to </w:t>
      </w:r>
      <w:r w:rsidR="00071BA2">
        <w:rPr>
          <w:rFonts w:ascii="Calibri" w:hAnsi="Calibri"/>
          <w:sz w:val="22"/>
          <w:szCs w:val="22"/>
        </w:rPr>
        <w:t xml:space="preserve">reduce uncertainty and improve </w:t>
      </w:r>
      <w:r w:rsidR="00772F18">
        <w:rPr>
          <w:rFonts w:ascii="Calibri" w:hAnsi="Calibri"/>
          <w:sz w:val="22"/>
          <w:szCs w:val="22"/>
        </w:rPr>
        <w:t xml:space="preserve">the </w:t>
      </w:r>
      <w:r w:rsidR="00071BA2">
        <w:rPr>
          <w:rFonts w:ascii="Calibri" w:hAnsi="Calibri"/>
          <w:sz w:val="22"/>
          <w:szCs w:val="22"/>
        </w:rPr>
        <w:t>accuracy</w:t>
      </w:r>
      <w:r w:rsidR="00772F18">
        <w:rPr>
          <w:rFonts w:ascii="Calibri" w:hAnsi="Calibri"/>
          <w:sz w:val="22"/>
          <w:szCs w:val="22"/>
        </w:rPr>
        <w:t xml:space="preserve"> of </w:t>
      </w:r>
      <w:r w:rsidR="00E3249E">
        <w:rPr>
          <w:rFonts w:ascii="Calibri" w:hAnsi="Calibri"/>
          <w:sz w:val="22"/>
          <w:szCs w:val="22"/>
        </w:rPr>
        <w:t>the analytical tools’</w:t>
      </w:r>
      <w:r w:rsidR="00772F18">
        <w:rPr>
          <w:rFonts w:ascii="Calibri" w:hAnsi="Calibri"/>
          <w:sz w:val="22"/>
          <w:szCs w:val="22"/>
        </w:rPr>
        <w:t xml:space="preserve"> results for targeting interventions. One way of achieving </w:t>
      </w:r>
      <w:r w:rsidR="007C3394">
        <w:rPr>
          <w:rFonts w:ascii="Calibri" w:hAnsi="Calibri"/>
          <w:sz w:val="22"/>
          <w:szCs w:val="22"/>
        </w:rPr>
        <w:t xml:space="preserve">this </w:t>
      </w:r>
      <w:r w:rsidR="00772F18">
        <w:rPr>
          <w:rFonts w:ascii="Calibri" w:hAnsi="Calibri"/>
          <w:sz w:val="22"/>
          <w:szCs w:val="22"/>
        </w:rPr>
        <w:t xml:space="preserve">might be to use more precise location data for the early cases of illness, based on location data of </w:t>
      </w:r>
      <w:r w:rsidR="00644753">
        <w:rPr>
          <w:rFonts w:ascii="Calibri" w:hAnsi="Calibri"/>
          <w:sz w:val="22"/>
          <w:szCs w:val="22"/>
        </w:rPr>
        <w:t>the</w:t>
      </w:r>
      <w:r w:rsidR="00E3249E">
        <w:rPr>
          <w:rFonts w:ascii="Calibri" w:hAnsi="Calibri"/>
          <w:sz w:val="22"/>
          <w:szCs w:val="22"/>
        </w:rPr>
        <w:t>ir</w:t>
      </w:r>
      <w:r w:rsidR="00772F18">
        <w:rPr>
          <w:rFonts w:ascii="Calibri" w:hAnsi="Calibri"/>
          <w:sz w:val="22"/>
          <w:szCs w:val="22"/>
        </w:rPr>
        <w:t xml:space="preserve"> mobile phones.</w:t>
      </w:r>
      <w:r w:rsidR="00644753">
        <w:rPr>
          <w:rFonts w:ascii="Calibri" w:hAnsi="Calibri"/>
          <w:sz w:val="22"/>
          <w:szCs w:val="22"/>
        </w:rPr>
        <w:t xml:space="preserve"> This</w:t>
      </w:r>
      <w:r w:rsidR="00E3249E">
        <w:rPr>
          <w:rFonts w:ascii="Calibri" w:hAnsi="Calibri"/>
          <w:sz w:val="22"/>
          <w:szCs w:val="22"/>
        </w:rPr>
        <w:t xml:space="preserve"> research</w:t>
      </w:r>
      <w:r w:rsidR="00644753">
        <w:rPr>
          <w:rFonts w:ascii="Calibri" w:hAnsi="Calibri"/>
          <w:sz w:val="22"/>
          <w:szCs w:val="22"/>
        </w:rPr>
        <w:t xml:space="preserve"> is being undertaken collaboratively with the Emerging Threats T</w:t>
      </w:r>
      <w:r w:rsidR="00644753" w:rsidRPr="00644753">
        <w:rPr>
          <w:rFonts w:ascii="Calibri" w:hAnsi="Calibri"/>
          <w:sz w:val="22"/>
          <w:szCs w:val="22"/>
        </w:rPr>
        <w:t xml:space="preserve">heme </w:t>
      </w:r>
      <w:r w:rsidR="00644753">
        <w:rPr>
          <w:rFonts w:ascii="Calibri" w:hAnsi="Calibri"/>
          <w:sz w:val="22"/>
          <w:szCs w:val="22"/>
        </w:rPr>
        <w:t xml:space="preserve">of the NIHR Health Protection Research Unit in Modelling Methodology led by Imperial College London in partnership with PHE. </w:t>
      </w:r>
      <w:r w:rsidR="00CE0C23">
        <w:rPr>
          <w:rFonts w:ascii="Calibri" w:hAnsi="Calibri"/>
          <w:sz w:val="22"/>
          <w:szCs w:val="22"/>
        </w:rPr>
        <w:t>There are potential important hurdles for research and applications aiming at utilising personal mobile phone data with regard to</w:t>
      </w:r>
      <w:r w:rsidR="007C3394">
        <w:rPr>
          <w:rFonts w:ascii="Calibri" w:hAnsi="Calibri"/>
          <w:sz w:val="22"/>
          <w:szCs w:val="22"/>
        </w:rPr>
        <w:t>:</w:t>
      </w:r>
      <w:r w:rsidR="00CE0C23">
        <w:rPr>
          <w:rFonts w:ascii="Calibri" w:hAnsi="Calibri"/>
          <w:sz w:val="22"/>
          <w:szCs w:val="22"/>
        </w:rPr>
        <w:t xml:space="preserve"> </w:t>
      </w:r>
      <w:r w:rsidR="00414FD0">
        <w:rPr>
          <w:rFonts w:ascii="Calibri" w:hAnsi="Calibri"/>
          <w:sz w:val="22"/>
          <w:szCs w:val="22"/>
        </w:rPr>
        <w:t>Personal Identifiable Information (</w:t>
      </w:r>
      <w:r w:rsidR="00CE0C23">
        <w:rPr>
          <w:rFonts w:ascii="Calibri" w:hAnsi="Calibri"/>
          <w:sz w:val="22"/>
          <w:szCs w:val="22"/>
        </w:rPr>
        <w:t>PII</w:t>
      </w:r>
      <w:r w:rsidR="00414FD0">
        <w:rPr>
          <w:rFonts w:ascii="Calibri" w:hAnsi="Calibri"/>
          <w:sz w:val="22"/>
          <w:szCs w:val="22"/>
        </w:rPr>
        <w:t>)</w:t>
      </w:r>
      <w:r w:rsidR="00CE0C23">
        <w:rPr>
          <w:rFonts w:ascii="Calibri" w:hAnsi="Calibri"/>
          <w:sz w:val="22"/>
          <w:szCs w:val="22"/>
        </w:rPr>
        <w:t xml:space="preserve">, data protection, ethics, commercial interests, etc. Public and Patient involvement will be explored as a means of facilitating the research  </w:t>
      </w:r>
      <w:r w:rsidR="0047327B">
        <w:rPr>
          <w:rFonts w:ascii="Calibri" w:hAnsi="Calibri"/>
          <w:sz w:val="22"/>
          <w:szCs w:val="22"/>
        </w:rPr>
        <w:t>to more widely consider the</w:t>
      </w:r>
      <w:r w:rsidR="00CE0C23">
        <w:rPr>
          <w:rFonts w:ascii="Calibri" w:hAnsi="Calibri"/>
          <w:sz w:val="22"/>
          <w:szCs w:val="22"/>
        </w:rPr>
        <w:t xml:space="preserve">  possible tension</w:t>
      </w:r>
      <w:r w:rsidR="0047327B">
        <w:rPr>
          <w:rFonts w:ascii="Calibri" w:hAnsi="Calibri"/>
          <w:sz w:val="22"/>
          <w:szCs w:val="22"/>
        </w:rPr>
        <w:t>s</w:t>
      </w:r>
      <w:r w:rsidR="00CE0C23">
        <w:rPr>
          <w:rFonts w:ascii="Calibri" w:hAnsi="Calibri"/>
          <w:sz w:val="22"/>
          <w:szCs w:val="22"/>
        </w:rPr>
        <w:t xml:space="preserve"> between serving their health needs, the public good</w:t>
      </w:r>
      <w:r w:rsidR="0047327B">
        <w:rPr>
          <w:rFonts w:ascii="Calibri" w:hAnsi="Calibri"/>
          <w:sz w:val="22"/>
          <w:szCs w:val="22"/>
        </w:rPr>
        <w:t xml:space="preserve"> more generally</w:t>
      </w:r>
      <w:r>
        <w:rPr>
          <w:rFonts w:ascii="Calibri" w:hAnsi="Calibri"/>
          <w:sz w:val="22"/>
          <w:szCs w:val="22"/>
        </w:rPr>
        <w:t xml:space="preserve"> and identifying  the cause or the </w:t>
      </w:r>
      <w:r w:rsidR="00CE0C23">
        <w:rPr>
          <w:rFonts w:ascii="Calibri" w:hAnsi="Calibri"/>
          <w:sz w:val="22"/>
          <w:szCs w:val="22"/>
        </w:rPr>
        <w:t>individuals responsible for the release</w:t>
      </w:r>
      <w:r w:rsidR="0047327B">
        <w:rPr>
          <w:rFonts w:ascii="Calibri" w:hAnsi="Calibri"/>
          <w:sz w:val="22"/>
          <w:szCs w:val="22"/>
        </w:rPr>
        <w:t xml:space="preserve"> versus the general population’s</w:t>
      </w:r>
      <w:r w:rsidR="00CE0C23">
        <w:rPr>
          <w:rFonts w:ascii="Calibri" w:hAnsi="Calibri"/>
          <w:sz w:val="22"/>
          <w:szCs w:val="22"/>
        </w:rPr>
        <w:t xml:space="preserve"> concerns regarding privacy and personal data </w:t>
      </w:r>
      <w:r w:rsidR="009E0B20">
        <w:rPr>
          <w:rFonts w:ascii="Calibri" w:hAnsi="Calibri"/>
          <w:sz w:val="22"/>
          <w:szCs w:val="22"/>
        </w:rPr>
        <w:t>protection</w:t>
      </w:r>
      <w:r w:rsidR="009E0B20" w:rsidRPr="00DE3B5E">
        <w:rPr>
          <w:rFonts w:ascii="Calibri" w:hAnsi="Calibri"/>
          <w:sz w:val="22"/>
          <w:szCs w:val="22"/>
        </w:rPr>
        <w:t xml:space="preserve">. The PPI activities associated with this involved doing PPI on PPI to gather the public’s </w:t>
      </w:r>
      <w:r w:rsidR="00733EFD" w:rsidRPr="00DE3B5E">
        <w:rPr>
          <w:rFonts w:ascii="Calibri" w:hAnsi="Calibri"/>
          <w:sz w:val="22"/>
          <w:szCs w:val="22"/>
        </w:rPr>
        <w:t>advice on how best to involve the general public in designing and conducting this type of potentially sensitive research. One significant outcome was insightful changes into the materials that will be used in recruiting participants into volunteer studies, as well as a better understanding of the blockers in public perception to such volunteering. It is hoped to do more work of this nature. In the meantime</w:t>
      </w:r>
      <w:r w:rsidR="00525C32">
        <w:rPr>
          <w:rFonts w:ascii="Calibri" w:hAnsi="Calibri"/>
          <w:sz w:val="22"/>
          <w:szCs w:val="22"/>
        </w:rPr>
        <w:t xml:space="preserve">, </w:t>
      </w:r>
      <w:proofErr w:type="gramStart"/>
      <w:r w:rsidR="00525C32">
        <w:rPr>
          <w:rFonts w:ascii="Calibri" w:hAnsi="Calibri"/>
          <w:sz w:val="22"/>
          <w:szCs w:val="22"/>
        </w:rPr>
        <w:t xml:space="preserve">an </w:t>
      </w:r>
      <w:r w:rsidR="00733EFD" w:rsidRPr="00DE3B5E">
        <w:rPr>
          <w:rFonts w:ascii="Calibri" w:hAnsi="Calibri"/>
          <w:sz w:val="22"/>
          <w:szCs w:val="22"/>
        </w:rPr>
        <w:t xml:space="preserve"> unplanned</w:t>
      </w:r>
      <w:proofErr w:type="gramEnd"/>
      <w:r w:rsidR="00733EFD" w:rsidRPr="00DE3B5E">
        <w:rPr>
          <w:rFonts w:ascii="Calibri" w:hAnsi="Calibri"/>
          <w:sz w:val="22"/>
          <w:szCs w:val="22"/>
        </w:rPr>
        <w:t xml:space="preserve"> opportunity arose to undertake some cross HPRU PPI. </w:t>
      </w:r>
      <w:r w:rsidR="00C77823" w:rsidRPr="00DE3B5E">
        <w:rPr>
          <w:rFonts w:ascii="Calibri" w:hAnsi="Calibri"/>
          <w:sz w:val="22"/>
          <w:szCs w:val="22"/>
        </w:rPr>
        <w:t xml:space="preserve">This included some very positive involvement with school science teachers to develop </w:t>
      </w:r>
      <w:r w:rsidR="00525C32">
        <w:rPr>
          <w:rFonts w:ascii="Calibri" w:hAnsi="Calibri"/>
          <w:sz w:val="22"/>
          <w:szCs w:val="22"/>
        </w:rPr>
        <w:t>two</w:t>
      </w:r>
      <w:r w:rsidR="00C77823" w:rsidRPr="00DE3B5E">
        <w:rPr>
          <w:rFonts w:ascii="Calibri" w:hAnsi="Calibri"/>
          <w:sz w:val="22"/>
          <w:szCs w:val="22"/>
        </w:rPr>
        <w:t xml:space="preserve"> off-the-shelf resource packs, “Operation Outbreak” (infectious disease outbreaks) and “Tricky Ticks” (promoting tick awareness</w:t>
      </w:r>
      <w:proofErr w:type="gramStart"/>
      <w:r w:rsidR="00C77823" w:rsidRPr="00DE3B5E">
        <w:rPr>
          <w:rFonts w:ascii="Calibri" w:hAnsi="Calibri"/>
          <w:sz w:val="22"/>
          <w:szCs w:val="22"/>
        </w:rPr>
        <w:t>)</w:t>
      </w:r>
      <w:r w:rsidR="00525C32">
        <w:rPr>
          <w:rFonts w:ascii="Calibri" w:hAnsi="Calibri"/>
          <w:sz w:val="22"/>
          <w:szCs w:val="22"/>
        </w:rPr>
        <w:t>..</w:t>
      </w:r>
      <w:proofErr w:type="gramEnd"/>
      <w:r w:rsidR="00525C32">
        <w:rPr>
          <w:rFonts w:ascii="Calibri" w:hAnsi="Calibri"/>
          <w:sz w:val="22"/>
          <w:szCs w:val="22"/>
        </w:rPr>
        <w:t xml:space="preserve"> These </w:t>
      </w:r>
      <w:r w:rsidR="00C77823" w:rsidRPr="00DE3B5E">
        <w:rPr>
          <w:rFonts w:ascii="Calibri" w:hAnsi="Calibri"/>
          <w:sz w:val="22"/>
          <w:szCs w:val="22"/>
        </w:rPr>
        <w:t>enable</w:t>
      </w:r>
      <w:r w:rsidR="00525C32">
        <w:rPr>
          <w:rFonts w:ascii="Calibri" w:hAnsi="Calibri"/>
          <w:sz w:val="22"/>
          <w:szCs w:val="22"/>
        </w:rPr>
        <w:t>d</w:t>
      </w:r>
      <w:r w:rsidR="00C77823" w:rsidRPr="00DE3B5E">
        <w:rPr>
          <w:rFonts w:ascii="Calibri" w:hAnsi="Calibri"/>
          <w:sz w:val="22"/>
          <w:szCs w:val="22"/>
        </w:rPr>
        <w:t xml:space="preserve"> teachers and STEM ambassadors to deliver engaging science activities </w:t>
      </w:r>
      <w:r w:rsidR="00C77823" w:rsidRPr="00DE3B5E">
        <w:rPr>
          <w:rFonts w:ascii="Calibri" w:hAnsi="Calibri"/>
          <w:sz w:val="22"/>
          <w:szCs w:val="22"/>
        </w:rPr>
        <w:lastRenderedPageBreak/>
        <w:t xml:space="preserve">and public health messages for primary school Key Stages 1 and 2 (4 to 11 year-olds) in areas that are of relevance to all </w:t>
      </w:r>
      <w:r w:rsidR="00525C32">
        <w:rPr>
          <w:rFonts w:ascii="Calibri" w:hAnsi="Calibri"/>
          <w:sz w:val="22"/>
          <w:szCs w:val="22"/>
        </w:rPr>
        <w:t>three</w:t>
      </w:r>
      <w:r w:rsidR="00525C32" w:rsidRPr="00DE3B5E">
        <w:rPr>
          <w:rFonts w:ascii="Calibri" w:hAnsi="Calibri"/>
          <w:sz w:val="22"/>
          <w:szCs w:val="22"/>
        </w:rPr>
        <w:t xml:space="preserve"> </w:t>
      </w:r>
      <w:r w:rsidR="00C77823" w:rsidRPr="00DE3B5E">
        <w:rPr>
          <w:rFonts w:ascii="Calibri" w:hAnsi="Calibri"/>
          <w:sz w:val="22"/>
          <w:szCs w:val="22"/>
        </w:rPr>
        <w:t>HPRUs involved (Modelling Methodology, EPR and EZI).</w:t>
      </w:r>
    </w:p>
    <w:p w:rsidR="001A2F4A" w:rsidRPr="00DE3B5E" w:rsidRDefault="001A2F4A" w:rsidP="001A2F4A">
      <w:pPr>
        <w:pStyle w:val="ListParagraph"/>
        <w:rPr>
          <w:rFonts w:ascii="Calibri" w:hAnsi="Calibri"/>
          <w:sz w:val="22"/>
          <w:szCs w:val="22"/>
        </w:rPr>
      </w:pPr>
    </w:p>
    <w:p w:rsidR="00CF0439" w:rsidRPr="00DE3B5E" w:rsidRDefault="00000826" w:rsidP="009E0B20">
      <w:pPr>
        <w:pStyle w:val="ListParagraph"/>
        <w:numPr>
          <w:ilvl w:val="0"/>
          <w:numId w:val="38"/>
        </w:numPr>
        <w:rPr>
          <w:rFonts w:ascii="Calibri" w:hAnsi="Calibri"/>
          <w:sz w:val="22"/>
          <w:szCs w:val="22"/>
        </w:rPr>
      </w:pPr>
      <w:r w:rsidRPr="00DE3B5E">
        <w:rPr>
          <w:rFonts w:ascii="Calibri" w:hAnsi="Calibri"/>
          <w:sz w:val="22"/>
          <w:szCs w:val="22"/>
        </w:rPr>
        <w:t xml:space="preserve">The second strand considers complexity in emergency response, including patients with complex backgrounds in order to seek to reduce the impact of complex national/international emergencies on public health.  How to focus the research and decide on priority topics was challenging given the nature of complex events.  </w:t>
      </w:r>
      <w:r w:rsidR="00525C32">
        <w:rPr>
          <w:rFonts w:ascii="Calibri" w:hAnsi="Calibri"/>
          <w:sz w:val="22"/>
          <w:szCs w:val="22"/>
        </w:rPr>
        <w:t>Apply</w:t>
      </w:r>
      <w:r w:rsidR="00525C32" w:rsidRPr="00DE3B5E">
        <w:rPr>
          <w:rFonts w:ascii="Calibri" w:hAnsi="Calibri"/>
          <w:sz w:val="22"/>
          <w:szCs w:val="22"/>
        </w:rPr>
        <w:t xml:space="preserve">ing </w:t>
      </w:r>
      <w:r w:rsidRPr="00DE3B5E">
        <w:rPr>
          <w:rFonts w:ascii="Calibri" w:hAnsi="Calibri"/>
          <w:sz w:val="22"/>
          <w:szCs w:val="22"/>
        </w:rPr>
        <w:t xml:space="preserve">a type of structured brain-storming, the researchers identified the ongoing UK, European and international migration crisis as both complex and worthy of deeper research.  To focus </w:t>
      </w:r>
      <w:r w:rsidR="0078558F" w:rsidRPr="00DE3B5E">
        <w:rPr>
          <w:rFonts w:ascii="Calibri" w:hAnsi="Calibri"/>
          <w:sz w:val="22"/>
          <w:szCs w:val="22"/>
        </w:rPr>
        <w:t xml:space="preserve">and edify </w:t>
      </w:r>
      <w:r w:rsidRPr="00DE3B5E">
        <w:rPr>
          <w:rFonts w:ascii="Calibri" w:hAnsi="Calibri"/>
          <w:sz w:val="22"/>
          <w:szCs w:val="22"/>
        </w:rPr>
        <w:t>the research</w:t>
      </w:r>
      <w:r w:rsidR="0078558F" w:rsidRPr="00DE3B5E">
        <w:rPr>
          <w:rFonts w:ascii="Calibri" w:hAnsi="Calibri"/>
          <w:sz w:val="22"/>
          <w:szCs w:val="22"/>
        </w:rPr>
        <w:t xml:space="preserve"> process</w:t>
      </w:r>
      <w:r w:rsidRPr="00DE3B5E">
        <w:rPr>
          <w:rFonts w:ascii="Calibri" w:hAnsi="Calibri"/>
          <w:sz w:val="22"/>
          <w:szCs w:val="22"/>
        </w:rPr>
        <w:t xml:space="preserve">, </w:t>
      </w:r>
      <w:r w:rsidR="0078558F" w:rsidRPr="00DE3B5E">
        <w:rPr>
          <w:rFonts w:ascii="Calibri" w:hAnsi="Calibri"/>
          <w:sz w:val="22"/>
          <w:szCs w:val="22"/>
        </w:rPr>
        <w:t xml:space="preserve">involving PPI </w:t>
      </w:r>
      <w:r w:rsidRPr="00DE3B5E">
        <w:rPr>
          <w:rFonts w:ascii="Calibri" w:hAnsi="Calibri"/>
          <w:sz w:val="22"/>
          <w:szCs w:val="22"/>
        </w:rPr>
        <w:t xml:space="preserve">representatives </w:t>
      </w:r>
      <w:r w:rsidR="0078558F" w:rsidRPr="00DE3B5E">
        <w:rPr>
          <w:rFonts w:ascii="Calibri" w:hAnsi="Calibri"/>
          <w:sz w:val="22"/>
          <w:szCs w:val="22"/>
        </w:rPr>
        <w:t xml:space="preserve">from a forced migrant community background </w:t>
      </w:r>
      <w:r w:rsidR="00525C32">
        <w:rPr>
          <w:rFonts w:ascii="Calibri" w:hAnsi="Calibri"/>
          <w:sz w:val="22"/>
          <w:szCs w:val="22"/>
        </w:rPr>
        <w:t xml:space="preserve">was </w:t>
      </w:r>
      <w:r w:rsidR="0078558F" w:rsidRPr="00DE3B5E">
        <w:rPr>
          <w:rFonts w:ascii="Calibri" w:hAnsi="Calibri"/>
          <w:sz w:val="22"/>
          <w:szCs w:val="22"/>
        </w:rPr>
        <w:t>invaluable</w:t>
      </w:r>
      <w:r w:rsidRPr="00DE3B5E">
        <w:rPr>
          <w:rFonts w:ascii="Calibri" w:hAnsi="Calibri"/>
          <w:sz w:val="22"/>
          <w:szCs w:val="22"/>
        </w:rPr>
        <w:t xml:space="preserve">.  </w:t>
      </w:r>
      <w:r w:rsidR="00525C32">
        <w:rPr>
          <w:rFonts w:ascii="Calibri" w:hAnsi="Calibri"/>
          <w:sz w:val="22"/>
          <w:szCs w:val="22"/>
        </w:rPr>
        <w:t>The PPI advisors</w:t>
      </w:r>
      <w:r w:rsidRPr="00DE3B5E">
        <w:rPr>
          <w:rFonts w:ascii="Calibri" w:hAnsi="Calibri"/>
          <w:sz w:val="22"/>
          <w:szCs w:val="22"/>
        </w:rPr>
        <w:t xml:space="preserve"> attend</w:t>
      </w:r>
      <w:r w:rsidR="00525C32">
        <w:rPr>
          <w:rFonts w:ascii="Calibri" w:hAnsi="Calibri"/>
          <w:sz w:val="22"/>
          <w:szCs w:val="22"/>
        </w:rPr>
        <w:t>ed</w:t>
      </w:r>
      <w:r w:rsidRPr="00DE3B5E">
        <w:rPr>
          <w:rFonts w:ascii="Calibri" w:hAnsi="Calibri"/>
          <w:sz w:val="22"/>
          <w:szCs w:val="22"/>
        </w:rPr>
        <w:t xml:space="preserve"> regular project meetings to insightfully </w:t>
      </w:r>
      <w:r w:rsidR="0078558F" w:rsidRPr="00DE3B5E">
        <w:rPr>
          <w:rFonts w:ascii="Calibri" w:hAnsi="Calibri"/>
          <w:sz w:val="22"/>
          <w:szCs w:val="22"/>
        </w:rPr>
        <w:t>advise on</w:t>
      </w:r>
      <w:r w:rsidRPr="00DE3B5E">
        <w:rPr>
          <w:rFonts w:ascii="Calibri" w:hAnsi="Calibri"/>
          <w:sz w:val="22"/>
          <w:szCs w:val="22"/>
        </w:rPr>
        <w:t>,</w:t>
      </w:r>
      <w:r w:rsidR="0078558F" w:rsidRPr="00DE3B5E">
        <w:rPr>
          <w:rFonts w:ascii="Calibri" w:hAnsi="Calibri"/>
          <w:sz w:val="22"/>
          <w:szCs w:val="22"/>
        </w:rPr>
        <w:t xml:space="preserve"> help co-develop, and directly contribute to, the undertaking and dissemination </w:t>
      </w:r>
      <w:r w:rsidRPr="00DE3B5E">
        <w:rPr>
          <w:rFonts w:ascii="Calibri" w:hAnsi="Calibri"/>
          <w:sz w:val="22"/>
          <w:szCs w:val="22"/>
        </w:rPr>
        <w:t xml:space="preserve">of </w:t>
      </w:r>
      <w:r w:rsidR="0078558F" w:rsidRPr="00DE3B5E">
        <w:rPr>
          <w:rFonts w:ascii="Calibri" w:hAnsi="Calibri"/>
          <w:sz w:val="22"/>
          <w:szCs w:val="22"/>
        </w:rPr>
        <w:t>the</w:t>
      </w:r>
      <w:r w:rsidRPr="00DE3B5E">
        <w:rPr>
          <w:rFonts w:ascii="Calibri" w:hAnsi="Calibri"/>
          <w:sz w:val="22"/>
          <w:szCs w:val="22"/>
        </w:rPr>
        <w:t xml:space="preserve"> research</w:t>
      </w:r>
      <w:r w:rsidR="008A2605" w:rsidRPr="00DE3B5E">
        <w:rPr>
          <w:rFonts w:ascii="Calibri" w:hAnsi="Calibri"/>
          <w:sz w:val="22"/>
          <w:szCs w:val="22"/>
        </w:rPr>
        <w:t xml:space="preserve"> and hopefully have a longer term and direct involvement in its completion</w:t>
      </w:r>
      <w:r w:rsidRPr="00DE3B5E">
        <w:rPr>
          <w:rFonts w:ascii="Calibri" w:hAnsi="Calibri"/>
          <w:sz w:val="22"/>
          <w:szCs w:val="22"/>
        </w:rPr>
        <w:t xml:space="preserve">.  </w:t>
      </w:r>
      <w:r w:rsidR="009E0B20" w:rsidRPr="00DE3B5E">
        <w:rPr>
          <w:rFonts w:ascii="Calibri" w:hAnsi="Calibri"/>
          <w:sz w:val="22"/>
          <w:szCs w:val="22"/>
        </w:rPr>
        <w:t>The involvement of the PPI representatives tangibly guide</w:t>
      </w:r>
      <w:r w:rsidR="00525C32">
        <w:rPr>
          <w:rFonts w:ascii="Calibri" w:hAnsi="Calibri"/>
          <w:sz w:val="22"/>
          <w:szCs w:val="22"/>
        </w:rPr>
        <w:t>d</w:t>
      </w:r>
      <w:r w:rsidR="009E0B20" w:rsidRPr="00DE3B5E">
        <w:rPr>
          <w:rFonts w:ascii="Calibri" w:hAnsi="Calibri"/>
          <w:sz w:val="22"/>
          <w:szCs w:val="22"/>
        </w:rPr>
        <w:t xml:space="preserve"> the research</w:t>
      </w:r>
      <w:r w:rsidR="00525C32">
        <w:rPr>
          <w:rFonts w:ascii="Calibri" w:hAnsi="Calibri"/>
          <w:sz w:val="22"/>
          <w:szCs w:val="22"/>
        </w:rPr>
        <w:t xml:space="preserve"> planning</w:t>
      </w:r>
      <w:r w:rsidR="009E0B20" w:rsidRPr="00DE3B5E">
        <w:rPr>
          <w:rFonts w:ascii="Calibri" w:hAnsi="Calibri"/>
          <w:sz w:val="22"/>
          <w:szCs w:val="22"/>
        </w:rPr>
        <w:t xml:space="preserve">. </w:t>
      </w:r>
      <w:r w:rsidR="00525C32">
        <w:rPr>
          <w:rFonts w:ascii="Calibri" w:hAnsi="Calibri"/>
          <w:sz w:val="22"/>
          <w:szCs w:val="22"/>
        </w:rPr>
        <w:t>T</w:t>
      </w:r>
      <w:r w:rsidR="009E0B20" w:rsidRPr="00DE3B5E">
        <w:rPr>
          <w:rFonts w:ascii="Calibri" w:hAnsi="Calibri"/>
          <w:sz w:val="22"/>
          <w:szCs w:val="22"/>
        </w:rPr>
        <w:t>h</w:t>
      </w:r>
      <w:r w:rsidR="00525C32">
        <w:rPr>
          <w:rFonts w:ascii="Calibri" w:hAnsi="Calibri"/>
          <w:sz w:val="22"/>
          <w:szCs w:val="22"/>
        </w:rPr>
        <w:t>is</w:t>
      </w:r>
      <w:r w:rsidR="009E0B20" w:rsidRPr="00DE3B5E">
        <w:rPr>
          <w:rFonts w:ascii="Calibri" w:hAnsi="Calibri"/>
          <w:sz w:val="22"/>
          <w:szCs w:val="22"/>
        </w:rPr>
        <w:t xml:space="preserve"> </w:t>
      </w:r>
      <w:r w:rsidR="00525C32">
        <w:rPr>
          <w:rFonts w:ascii="Calibri" w:hAnsi="Calibri"/>
          <w:sz w:val="22"/>
          <w:szCs w:val="22"/>
        </w:rPr>
        <w:t>comprehensive PPI</w:t>
      </w:r>
      <w:r w:rsidR="009E0B20" w:rsidRPr="00DE3B5E">
        <w:rPr>
          <w:rFonts w:ascii="Calibri" w:hAnsi="Calibri"/>
          <w:sz w:val="22"/>
          <w:szCs w:val="22"/>
        </w:rPr>
        <w:t xml:space="preserve"> process was written up in a peer-reviewed publication with the PPI reps as co-authors</w:t>
      </w:r>
      <w:r w:rsidR="009E0B20" w:rsidRPr="00DE3B5E">
        <w:t xml:space="preserve"> (</w:t>
      </w:r>
      <w:r w:rsidR="009E0B20" w:rsidRPr="00DE3B5E">
        <w:rPr>
          <w:rFonts w:ascii="Calibri" w:hAnsi="Calibri"/>
          <w:sz w:val="22"/>
          <w:szCs w:val="22"/>
        </w:rPr>
        <w:t xml:space="preserve">Brainard et al (2017) Forced migrants involved in setting the agenda and designing research to reduce impacts of complex emergencies: combining Swarm with patient and public involvement. Res </w:t>
      </w:r>
      <w:proofErr w:type="spellStart"/>
      <w:r w:rsidR="009E0B20" w:rsidRPr="00DE3B5E">
        <w:rPr>
          <w:rFonts w:ascii="Calibri" w:hAnsi="Calibri"/>
          <w:sz w:val="22"/>
          <w:szCs w:val="22"/>
        </w:rPr>
        <w:t>Involv</w:t>
      </w:r>
      <w:proofErr w:type="spellEnd"/>
      <w:r w:rsidR="009E0B20" w:rsidRPr="00DE3B5E">
        <w:rPr>
          <w:rFonts w:ascii="Calibri" w:hAnsi="Calibri"/>
          <w:sz w:val="22"/>
          <w:szCs w:val="22"/>
        </w:rPr>
        <w:t xml:space="preserve"> </w:t>
      </w:r>
      <w:proofErr w:type="spellStart"/>
      <w:r w:rsidR="009E0B20" w:rsidRPr="00DE3B5E">
        <w:rPr>
          <w:rFonts w:ascii="Calibri" w:hAnsi="Calibri"/>
          <w:sz w:val="22"/>
          <w:szCs w:val="22"/>
        </w:rPr>
        <w:t>Engagem</w:t>
      </w:r>
      <w:proofErr w:type="spellEnd"/>
      <w:r w:rsidR="009E0B20" w:rsidRPr="00DE3B5E">
        <w:rPr>
          <w:rFonts w:ascii="Calibri" w:hAnsi="Calibri"/>
          <w:sz w:val="22"/>
          <w:szCs w:val="22"/>
        </w:rPr>
        <w:t xml:space="preserve">. 2017 Nov </w:t>
      </w:r>
      <w:proofErr w:type="gramStart"/>
      <w:r w:rsidR="009E0B20" w:rsidRPr="00DE3B5E">
        <w:rPr>
          <w:rFonts w:ascii="Calibri" w:hAnsi="Calibri"/>
          <w:sz w:val="22"/>
          <w:szCs w:val="22"/>
        </w:rPr>
        <w:t>6;3:23</w:t>
      </w:r>
      <w:proofErr w:type="gramEnd"/>
      <w:r w:rsidR="009E0B20" w:rsidRPr="00DE3B5E">
        <w:rPr>
          <w:rFonts w:ascii="Calibri" w:hAnsi="Calibri"/>
          <w:sz w:val="22"/>
          <w:szCs w:val="22"/>
        </w:rPr>
        <w:t xml:space="preserve">. </w:t>
      </w:r>
      <w:proofErr w:type="spellStart"/>
      <w:r w:rsidR="009E0B20" w:rsidRPr="00DE3B5E">
        <w:rPr>
          <w:rFonts w:ascii="Calibri" w:hAnsi="Calibri"/>
          <w:sz w:val="22"/>
          <w:szCs w:val="22"/>
        </w:rPr>
        <w:t>doi</w:t>
      </w:r>
      <w:proofErr w:type="spellEnd"/>
      <w:r w:rsidR="009E0B20" w:rsidRPr="00DE3B5E">
        <w:rPr>
          <w:rFonts w:ascii="Calibri" w:hAnsi="Calibri"/>
          <w:sz w:val="22"/>
          <w:szCs w:val="22"/>
        </w:rPr>
        <w:t xml:space="preserve">: 10.1186/s40900-017-0073-z. </w:t>
      </w:r>
      <w:proofErr w:type="spellStart"/>
      <w:r w:rsidR="009E0B20" w:rsidRPr="00DE3B5E">
        <w:rPr>
          <w:rFonts w:ascii="Calibri" w:hAnsi="Calibri"/>
          <w:sz w:val="22"/>
          <w:szCs w:val="22"/>
        </w:rPr>
        <w:t>eCollection</w:t>
      </w:r>
      <w:proofErr w:type="spellEnd"/>
      <w:r w:rsidR="009E0B20" w:rsidRPr="00DE3B5E">
        <w:rPr>
          <w:rFonts w:ascii="Calibri" w:hAnsi="Calibri"/>
          <w:sz w:val="22"/>
          <w:szCs w:val="22"/>
        </w:rPr>
        <w:t xml:space="preserve"> 2017). Research in this strand has now moved on to investigate other complex situations in this case arising from the public’s reporting behaviour to gastrointestinal outbreaks. The research will capture data about public response to gastrointestinal illness (GI), and is undertaken in collaboration with our colleagues in the GI and Modelling methods HPRU. The value of this work is to better understand what symptoms trigger health care seeking after GI illness.  This may inform service planning, especially in the context of an emerging disease illness which may present suddenly, be subject to public awareness campaigns and/or involve specific known illness progression.</w:t>
      </w:r>
    </w:p>
    <w:p w:rsidR="00805345" w:rsidRDefault="00805345" w:rsidP="00CF0439">
      <w:pPr>
        <w:rPr>
          <w:rFonts w:ascii="Calibri" w:hAnsi="Calibri"/>
          <w:sz w:val="22"/>
          <w:szCs w:val="22"/>
        </w:rPr>
      </w:pPr>
    </w:p>
    <w:p w:rsidR="00CF0439" w:rsidRPr="00CF0439" w:rsidRDefault="001A2F4A" w:rsidP="00CF0439">
      <w:pPr>
        <w:rPr>
          <w:rFonts w:ascii="Calibri" w:hAnsi="Calibri"/>
          <w:sz w:val="22"/>
          <w:szCs w:val="22"/>
        </w:rPr>
      </w:pPr>
      <w:r>
        <w:rPr>
          <w:rFonts w:ascii="Calibri" w:hAnsi="Calibri"/>
          <w:sz w:val="22"/>
          <w:szCs w:val="22"/>
        </w:rPr>
        <w:t>We will review this plan regularly, as new projects start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rsidR="00731B32" w:rsidRDefault="00731B32" w:rsidP="002611C7">
      <w:pPr>
        <w:rPr>
          <w:rFonts w:ascii="Calibri" w:hAnsi="Calibri"/>
          <w:sz w:val="22"/>
          <w:szCs w:val="22"/>
        </w:rPr>
      </w:pPr>
    </w:p>
    <w:p w:rsidR="00731B32" w:rsidRDefault="00632BCE" w:rsidP="002611C7">
      <w:pPr>
        <w:rPr>
          <w:rFonts w:ascii="Calibri" w:hAnsi="Calibri"/>
          <w:sz w:val="22"/>
          <w:szCs w:val="22"/>
        </w:rPr>
      </w:pPr>
      <w:r>
        <w:rPr>
          <w:rFonts w:ascii="Calibri" w:hAnsi="Calibri"/>
          <w:sz w:val="22"/>
          <w:szCs w:val="22"/>
        </w:rPr>
        <w:t>The activities</w:t>
      </w:r>
      <w:r w:rsidR="001C7D3B">
        <w:rPr>
          <w:rFonts w:ascii="Calibri" w:hAnsi="Calibri"/>
          <w:sz w:val="22"/>
          <w:szCs w:val="22"/>
        </w:rPr>
        <w:t xml:space="preserve"> currently planned </w:t>
      </w:r>
      <w:r>
        <w:rPr>
          <w:rFonts w:ascii="Calibri" w:hAnsi="Calibri"/>
          <w:sz w:val="22"/>
          <w:szCs w:val="22"/>
        </w:rPr>
        <w:t xml:space="preserve">in order to pursue this are outlined </w:t>
      </w:r>
      <w:r w:rsidR="00D52F31">
        <w:rPr>
          <w:rFonts w:ascii="Calibri" w:hAnsi="Calibri"/>
          <w:sz w:val="22"/>
          <w:szCs w:val="22"/>
        </w:rPr>
        <w:t>in the table below:</w:t>
      </w:r>
    </w:p>
    <w:p w:rsidR="00CF0439" w:rsidRDefault="00CF0439" w:rsidP="002611C7">
      <w:pPr>
        <w:rPr>
          <w:rFonts w:ascii="Calibri" w:hAnsi="Calibri"/>
          <w:sz w:val="22"/>
          <w:szCs w:val="22"/>
        </w:rPr>
      </w:pPr>
    </w:p>
    <w:p w:rsidR="00731B32" w:rsidRDefault="00731B32" w:rsidP="002611C7">
      <w:pPr>
        <w:rPr>
          <w:rFonts w:ascii="Calibri" w:hAnsi="Calibri"/>
          <w:sz w:val="22"/>
          <w:szCs w:val="22"/>
        </w:rPr>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
        <w:gridCol w:w="2381"/>
        <w:gridCol w:w="29"/>
        <w:gridCol w:w="1247"/>
        <w:gridCol w:w="29"/>
        <w:gridCol w:w="7342"/>
        <w:gridCol w:w="29"/>
        <w:gridCol w:w="2504"/>
      </w:tblGrid>
      <w:tr w:rsidR="002A7E9C" w:rsidRPr="00AA607E" w:rsidTr="00CC19B7">
        <w:tc>
          <w:tcPr>
            <w:tcW w:w="1668" w:type="dxa"/>
            <w:shd w:val="clear" w:color="auto" w:fill="auto"/>
          </w:tcPr>
          <w:p w:rsidR="002A7E9C" w:rsidRPr="00AA607E" w:rsidRDefault="002A7E9C" w:rsidP="002611C7">
            <w:pPr>
              <w:rPr>
                <w:rFonts w:ascii="Calibri" w:hAnsi="Calibri"/>
                <w:b/>
                <w:sz w:val="22"/>
                <w:szCs w:val="22"/>
              </w:rPr>
            </w:pPr>
            <w:r>
              <w:rPr>
                <w:rFonts w:ascii="Calibri" w:hAnsi="Calibri"/>
                <w:b/>
                <w:sz w:val="22"/>
                <w:szCs w:val="22"/>
              </w:rPr>
              <w:t>PPI activity</w:t>
            </w:r>
          </w:p>
        </w:tc>
        <w:tc>
          <w:tcPr>
            <w:tcW w:w="2409" w:type="dxa"/>
            <w:gridSpan w:val="2"/>
            <w:shd w:val="clear" w:color="auto" w:fill="auto"/>
          </w:tcPr>
          <w:p w:rsidR="002A7E9C" w:rsidRPr="00AA607E" w:rsidRDefault="002A7E9C" w:rsidP="002611C7">
            <w:pPr>
              <w:rPr>
                <w:rFonts w:ascii="Calibri" w:hAnsi="Calibri"/>
                <w:b/>
                <w:sz w:val="22"/>
                <w:szCs w:val="22"/>
              </w:rPr>
            </w:pPr>
            <w:r>
              <w:rPr>
                <w:rFonts w:ascii="Calibri" w:hAnsi="Calibri"/>
                <w:b/>
                <w:sz w:val="22"/>
                <w:szCs w:val="22"/>
              </w:rPr>
              <w:t>Aim</w:t>
            </w:r>
          </w:p>
        </w:tc>
        <w:tc>
          <w:tcPr>
            <w:tcW w:w="1276" w:type="dxa"/>
            <w:gridSpan w:val="2"/>
            <w:shd w:val="clear" w:color="auto" w:fill="auto"/>
          </w:tcPr>
          <w:p w:rsidR="002A7E9C" w:rsidRPr="00AA607E" w:rsidRDefault="002A7E9C" w:rsidP="002611C7">
            <w:pPr>
              <w:rPr>
                <w:rFonts w:ascii="Calibri" w:hAnsi="Calibri"/>
                <w:b/>
                <w:sz w:val="22"/>
                <w:szCs w:val="22"/>
              </w:rPr>
            </w:pPr>
            <w:r>
              <w:rPr>
                <w:rFonts w:ascii="Calibri" w:hAnsi="Calibri"/>
                <w:b/>
                <w:sz w:val="22"/>
                <w:szCs w:val="22"/>
              </w:rPr>
              <w:t>Schedule</w:t>
            </w:r>
          </w:p>
        </w:tc>
        <w:tc>
          <w:tcPr>
            <w:tcW w:w="7371" w:type="dxa"/>
            <w:gridSpan w:val="2"/>
            <w:shd w:val="clear" w:color="auto" w:fill="auto"/>
          </w:tcPr>
          <w:p w:rsidR="002A7E9C" w:rsidRPr="00AA607E" w:rsidRDefault="002A7E9C"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2533" w:type="dxa"/>
            <w:gridSpan w:val="2"/>
          </w:tcPr>
          <w:p w:rsidR="002A7E9C" w:rsidRDefault="002A7E9C" w:rsidP="00731B32">
            <w:pPr>
              <w:rPr>
                <w:rFonts w:ascii="Calibri" w:hAnsi="Calibri"/>
                <w:b/>
                <w:sz w:val="22"/>
                <w:szCs w:val="22"/>
              </w:rPr>
            </w:pPr>
            <w:r>
              <w:rPr>
                <w:rFonts w:ascii="Calibri" w:hAnsi="Calibri"/>
                <w:b/>
                <w:sz w:val="22"/>
                <w:szCs w:val="22"/>
              </w:rPr>
              <w:t>Completion</w:t>
            </w:r>
            <w:r w:rsidR="00B64029">
              <w:rPr>
                <w:rFonts w:ascii="Calibri" w:hAnsi="Calibri"/>
                <w:b/>
                <w:sz w:val="22"/>
                <w:szCs w:val="22"/>
              </w:rPr>
              <w:t xml:space="preserve"> / Outcome</w:t>
            </w:r>
          </w:p>
        </w:tc>
      </w:tr>
      <w:tr w:rsidR="008A2605" w:rsidRPr="00AA607E" w:rsidTr="00CC19B7">
        <w:tc>
          <w:tcPr>
            <w:tcW w:w="15257" w:type="dxa"/>
            <w:gridSpan w:val="9"/>
            <w:shd w:val="clear" w:color="auto" w:fill="auto"/>
          </w:tcPr>
          <w:p w:rsidR="008A2605" w:rsidRDefault="008A2605" w:rsidP="002A7E9C">
            <w:pPr>
              <w:pStyle w:val="ListParagraph"/>
              <w:ind w:left="88"/>
              <w:rPr>
                <w:rFonts w:ascii="Calibri" w:hAnsi="Calibri"/>
                <w:sz w:val="22"/>
                <w:szCs w:val="22"/>
              </w:rPr>
            </w:pPr>
            <w:r>
              <w:rPr>
                <w:rFonts w:ascii="Calibri" w:hAnsi="Calibri"/>
                <w:sz w:val="22"/>
                <w:szCs w:val="22"/>
              </w:rPr>
              <w:t>STRAND 1</w:t>
            </w:r>
          </w:p>
        </w:tc>
      </w:tr>
      <w:tr w:rsidR="002A7E9C" w:rsidRPr="00AA607E" w:rsidTr="00381E0C">
        <w:tc>
          <w:tcPr>
            <w:tcW w:w="1668" w:type="dxa"/>
            <w:shd w:val="clear" w:color="auto" w:fill="auto"/>
          </w:tcPr>
          <w:p w:rsidR="002A7E9C" w:rsidRPr="00AA607E" w:rsidRDefault="00DA3825" w:rsidP="00381E0C">
            <w:pPr>
              <w:rPr>
                <w:rFonts w:ascii="Calibri" w:hAnsi="Calibri"/>
                <w:sz w:val="22"/>
                <w:szCs w:val="22"/>
              </w:rPr>
            </w:pPr>
            <w:r>
              <w:rPr>
                <w:rFonts w:ascii="Calibri" w:hAnsi="Calibri"/>
                <w:sz w:val="22"/>
                <w:szCs w:val="22"/>
              </w:rPr>
              <w:t>Engage with Modelling Methodology HPRU cross</w:t>
            </w:r>
            <w:r w:rsidR="00381E0C">
              <w:rPr>
                <w:rFonts w:ascii="Calibri" w:hAnsi="Calibri"/>
                <w:sz w:val="22"/>
                <w:szCs w:val="22"/>
              </w:rPr>
              <w:t>-</w:t>
            </w:r>
            <w:r>
              <w:rPr>
                <w:rFonts w:ascii="Calibri" w:hAnsi="Calibri"/>
                <w:sz w:val="22"/>
                <w:szCs w:val="22"/>
              </w:rPr>
              <w:t xml:space="preserve"> theme panel</w:t>
            </w:r>
            <w:r w:rsidR="00381E0C">
              <w:rPr>
                <w:rFonts w:ascii="Calibri" w:hAnsi="Calibri"/>
                <w:sz w:val="22"/>
                <w:szCs w:val="22"/>
              </w:rPr>
              <w:t xml:space="preserve"> as </w:t>
            </w:r>
            <w:r w:rsidR="00381E0C" w:rsidRPr="00381E0C">
              <w:rPr>
                <w:rFonts w:ascii="Calibri" w:hAnsi="Calibri"/>
                <w:sz w:val="22"/>
                <w:szCs w:val="22"/>
              </w:rPr>
              <w:t xml:space="preserve">an early “pilot” </w:t>
            </w:r>
            <w:r w:rsidR="00381E0C">
              <w:rPr>
                <w:rFonts w:ascii="Calibri" w:hAnsi="Calibri"/>
                <w:sz w:val="22"/>
                <w:szCs w:val="22"/>
              </w:rPr>
              <w:lastRenderedPageBreak/>
              <w:t xml:space="preserve">on how to best to </w:t>
            </w:r>
            <w:r w:rsidR="00381E0C" w:rsidRPr="00381E0C">
              <w:rPr>
                <w:rFonts w:ascii="Calibri" w:hAnsi="Calibri"/>
                <w:sz w:val="22"/>
                <w:szCs w:val="22"/>
              </w:rPr>
              <w:t>undertake</w:t>
            </w:r>
            <w:r w:rsidR="00381E0C">
              <w:rPr>
                <w:rFonts w:ascii="Calibri" w:hAnsi="Calibri"/>
                <w:sz w:val="22"/>
                <w:szCs w:val="22"/>
              </w:rPr>
              <w:t xml:space="preserve"> PPI on </w:t>
            </w:r>
            <w:r w:rsidR="00CC19B7">
              <w:rPr>
                <w:rFonts w:ascii="Calibri" w:hAnsi="Calibri"/>
                <w:sz w:val="22"/>
                <w:szCs w:val="22"/>
              </w:rPr>
              <w:t>“</w:t>
            </w:r>
            <w:r w:rsidR="00381E0C">
              <w:rPr>
                <w:rFonts w:ascii="Calibri" w:hAnsi="Calibri"/>
                <w:sz w:val="22"/>
                <w:szCs w:val="22"/>
              </w:rPr>
              <w:t xml:space="preserve">use </w:t>
            </w:r>
            <w:r w:rsidR="00CC19B7">
              <w:rPr>
                <w:rFonts w:ascii="Calibri" w:hAnsi="Calibri"/>
                <w:sz w:val="22"/>
                <w:szCs w:val="22"/>
              </w:rPr>
              <w:t>-</w:t>
            </w:r>
            <w:r w:rsidR="00381E0C">
              <w:rPr>
                <w:rFonts w:ascii="Calibri" w:hAnsi="Calibri"/>
                <w:sz w:val="22"/>
                <w:szCs w:val="22"/>
              </w:rPr>
              <w:t>cases</w:t>
            </w:r>
            <w:r w:rsidR="00CC19B7">
              <w:rPr>
                <w:rFonts w:ascii="Calibri" w:hAnsi="Calibri"/>
                <w:sz w:val="22"/>
                <w:szCs w:val="22"/>
              </w:rPr>
              <w:t>”</w:t>
            </w:r>
            <w:r w:rsidR="00381E0C">
              <w:rPr>
                <w:rFonts w:ascii="Calibri" w:hAnsi="Calibri"/>
                <w:sz w:val="22"/>
                <w:szCs w:val="22"/>
              </w:rPr>
              <w:t xml:space="preserve"> involving </w:t>
            </w:r>
            <w:r w:rsidR="00381E0C" w:rsidRPr="00381E0C">
              <w:rPr>
                <w:rFonts w:ascii="Calibri" w:hAnsi="Calibri"/>
                <w:sz w:val="22"/>
                <w:szCs w:val="22"/>
              </w:rPr>
              <w:t xml:space="preserve">mobile phone data </w:t>
            </w:r>
            <w:r w:rsidR="00381E0C">
              <w:rPr>
                <w:rFonts w:ascii="Calibri" w:hAnsi="Calibri"/>
                <w:sz w:val="22"/>
                <w:szCs w:val="22"/>
              </w:rPr>
              <w:t>for research and health protection purposes.</w:t>
            </w:r>
          </w:p>
        </w:tc>
        <w:tc>
          <w:tcPr>
            <w:tcW w:w="2409" w:type="dxa"/>
            <w:gridSpan w:val="2"/>
            <w:shd w:val="clear" w:color="auto" w:fill="auto"/>
          </w:tcPr>
          <w:p w:rsidR="002A7E9C" w:rsidRDefault="00381E0C" w:rsidP="00381E0C">
            <w:pPr>
              <w:pStyle w:val="ListParagraph"/>
              <w:numPr>
                <w:ilvl w:val="0"/>
                <w:numId w:val="39"/>
              </w:numPr>
              <w:ind w:left="255" w:hanging="255"/>
              <w:rPr>
                <w:rFonts w:ascii="Calibri" w:hAnsi="Calibri"/>
                <w:sz w:val="22"/>
                <w:szCs w:val="22"/>
              </w:rPr>
            </w:pPr>
            <w:r>
              <w:rPr>
                <w:rFonts w:ascii="Calibri" w:hAnsi="Calibri"/>
                <w:sz w:val="22"/>
                <w:szCs w:val="22"/>
              </w:rPr>
              <w:lastRenderedPageBreak/>
              <w:t>Identify opportunities for PPI in future research on mobile phone data.</w:t>
            </w:r>
          </w:p>
          <w:p w:rsidR="00381E0C" w:rsidRPr="0021730D" w:rsidRDefault="00414FD0" w:rsidP="00414FD0">
            <w:pPr>
              <w:pStyle w:val="ListParagraph"/>
              <w:numPr>
                <w:ilvl w:val="0"/>
                <w:numId w:val="39"/>
              </w:numPr>
              <w:ind w:left="255" w:hanging="255"/>
              <w:rPr>
                <w:rFonts w:ascii="Calibri" w:hAnsi="Calibri"/>
                <w:sz w:val="22"/>
                <w:szCs w:val="22"/>
              </w:rPr>
            </w:pPr>
            <w:r>
              <w:rPr>
                <w:rFonts w:ascii="Calibri" w:hAnsi="Calibri"/>
                <w:sz w:val="22"/>
                <w:szCs w:val="22"/>
              </w:rPr>
              <w:t>Inform the d</w:t>
            </w:r>
            <w:r w:rsidR="00381E0C">
              <w:rPr>
                <w:rFonts w:ascii="Calibri" w:hAnsi="Calibri"/>
                <w:sz w:val="22"/>
                <w:szCs w:val="22"/>
              </w:rPr>
              <w:t>evelop</w:t>
            </w:r>
            <w:r>
              <w:rPr>
                <w:rFonts w:ascii="Calibri" w:hAnsi="Calibri"/>
                <w:sz w:val="22"/>
                <w:szCs w:val="22"/>
              </w:rPr>
              <w:t>ment of</w:t>
            </w:r>
            <w:r w:rsidR="00381E0C">
              <w:rPr>
                <w:rFonts w:ascii="Calibri" w:hAnsi="Calibri"/>
                <w:sz w:val="22"/>
                <w:szCs w:val="22"/>
              </w:rPr>
              <w:t xml:space="preserve"> a </w:t>
            </w:r>
            <w:r w:rsidR="00381E0C">
              <w:rPr>
                <w:rFonts w:ascii="Calibri" w:hAnsi="Calibri"/>
                <w:sz w:val="22"/>
                <w:szCs w:val="22"/>
              </w:rPr>
              <w:lastRenderedPageBreak/>
              <w:t>research questionnaire on mobile phone data usage for the public</w:t>
            </w:r>
          </w:p>
        </w:tc>
        <w:tc>
          <w:tcPr>
            <w:tcW w:w="1276" w:type="dxa"/>
            <w:gridSpan w:val="2"/>
            <w:shd w:val="clear" w:color="auto" w:fill="auto"/>
          </w:tcPr>
          <w:p w:rsidR="002A7E9C" w:rsidRPr="00AA607E" w:rsidRDefault="00381E0C" w:rsidP="00FD15B3">
            <w:pPr>
              <w:rPr>
                <w:rFonts w:ascii="Calibri" w:hAnsi="Calibri"/>
                <w:sz w:val="22"/>
                <w:szCs w:val="22"/>
              </w:rPr>
            </w:pPr>
            <w:r>
              <w:rPr>
                <w:rFonts w:ascii="Calibri" w:hAnsi="Calibri"/>
                <w:sz w:val="22"/>
                <w:szCs w:val="22"/>
              </w:rPr>
              <w:lastRenderedPageBreak/>
              <w:t>26</w:t>
            </w:r>
            <w:r w:rsidRPr="00CC19B7">
              <w:rPr>
                <w:rFonts w:ascii="Calibri" w:hAnsi="Calibri"/>
                <w:sz w:val="22"/>
                <w:szCs w:val="22"/>
                <w:vertAlign w:val="superscript"/>
              </w:rPr>
              <w:t>th</w:t>
            </w:r>
            <w:r>
              <w:rPr>
                <w:rFonts w:ascii="Calibri" w:hAnsi="Calibri"/>
                <w:sz w:val="22"/>
                <w:szCs w:val="22"/>
              </w:rPr>
              <w:t xml:space="preserve"> Oct 2017</w:t>
            </w:r>
          </w:p>
        </w:tc>
        <w:tc>
          <w:tcPr>
            <w:tcW w:w="7371" w:type="dxa"/>
            <w:gridSpan w:val="2"/>
            <w:shd w:val="clear" w:color="auto" w:fill="auto"/>
          </w:tcPr>
          <w:p w:rsidR="002A7E9C" w:rsidRPr="00D008A9" w:rsidRDefault="002A7E9C" w:rsidP="008B6139">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overall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rsidR="002A7E9C" w:rsidRDefault="002A7E9C" w:rsidP="008B6139">
            <w:pPr>
              <w:pStyle w:val="ListParagraph"/>
              <w:ind w:left="215"/>
              <w:rPr>
                <w:rFonts w:ascii="Calibri" w:hAnsi="Calibri"/>
                <w:sz w:val="22"/>
                <w:szCs w:val="22"/>
              </w:rPr>
            </w:pPr>
          </w:p>
          <w:p w:rsidR="002A7E9C" w:rsidRPr="00AA607E" w:rsidRDefault="002A7E9C" w:rsidP="002C5BBE">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 xml:space="preserve">supported or changed </w:t>
            </w:r>
            <w:r w:rsidRPr="00D008A9">
              <w:rPr>
                <w:rFonts w:ascii="Calibri" w:hAnsi="Calibri"/>
                <w:sz w:val="22"/>
                <w:szCs w:val="22"/>
              </w:rPr>
              <w:lastRenderedPageBreak/>
              <w:t>research plans</w:t>
            </w:r>
            <w:r>
              <w:rPr>
                <w:rFonts w:ascii="Calibri" w:hAnsi="Calibri"/>
                <w:sz w:val="22"/>
                <w:szCs w:val="22"/>
              </w:rPr>
              <w:t xml:space="preserve"> and the shaping of the types of work and outputs that might be relevant for different audiences/purposes</w:t>
            </w:r>
          </w:p>
        </w:tc>
        <w:tc>
          <w:tcPr>
            <w:tcW w:w="2533" w:type="dxa"/>
            <w:gridSpan w:val="2"/>
          </w:tcPr>
          <w:p w:rsidR="002A7E9C" w:rsidRPr="00DE3B5E" w:rsidRDefault="00C77823" w:rsidP="002A7E9C">
            <w:pPr>
              <w:pStyle w:val="ListParagraph"/>
              <w:ind w:left="88"/>
              <w:rPr>
                <w:rFonts w:ascii="Calibri" w:hAnsi="Calibri"/>
                <w:sz w:val="22"/>
                <w:szCs w:val="22"/>
              </w:rPr>
            </w:pPr>
            <w:r w:rsidRPr="00DE3B5E">
              <w:rPr>
                <w:rFonts w:ascii="Calibri" w:hAnsi="Calibri"/>
                <w:sz w:val="22"/>
                <w:szCs w:val="22"/>
              </w:rPr>
              <w:lastRenderedPageBreak/>
              <w:t xml:space="preserve">This activity was completed and resulted in better volunteer recruitment materials for future research using location data based on </w:t>
            </w:r>
            <w:r w:rsidRPr="00DE3B5E">
              <w:rPr>
                <w:rFonts w:ascii="Calibri" w:hAnsi="Calibri"/>
                <w:sz w:val="22"/>
                <w:szCs w:val="22"/>
              </w:rPr>
              <w:lastRenderedPageBreak/>
              <w:t>mobile technology usage of the volunteers.</w:t>
            </w:r>
          </w:p>
        </w:tc>
      </w:tr>
      <w:tr w:rsidR="001751B4" w:rsidRPr="00AA607E" w:rsidTr="00381E0C">
        <w:tc>
          <w:tcPr>
            <w:tcW w:w="1668" w:type="dxa"/>
            <w:shd w:val="clear" w:color="auto" w:fill="auto"/>
          </w:tcPr>
          <w:p w:rsidR="001751B4" w:rsidRDefault="001751B4" w:rsidP="001751B4">
            <w:pPr>
              <w:rPr>
                <w:rFonts w:ascii="Calibri" w:hAnsi="Calibri"/>
                <w:sz w:val="22"/>
                <w:szCs w:val="22"/>
              </w:rPr>
            </w:pPr>
            <w:r>
              <w:rPr>
                <w:rFonts w:ascii="Calibri" w:hAnsi="Calibri"/>
                <w:sz w:val="22"/>
                <w:szCs w:val="22"/>
              </w:rPr>
              <w:lastRenderedPageBreak/>
              <w:t>Engage with teachers,  local school children and STEM ambassadors to design some outreach materials based on ongoing research</w:t>
            </w:r>
          </w:p>
        </w:tc>
        <w:tc>
          <w:tcPr>
            <w:tcW w:w="2409" w:type="dxa"/>
            <w:gridSpan w:val="2"/>
            <w:shd w:val="clear" w:color="auto" w:fill="auto"/>
          </w:tcPr>
          <w:p w:rsidR="001751B4" w:rsidRDefault="00C808E5" w:rsidP="001751B4">
            <w:pPr>
              <w:pStyle w:val="ListParagraph"/>
              <w:numPr>
                <w:ilvl w:val="0"/>
                <w:numId w:val="42"/>
              </w:numPr>
              <w:rPr>
                <w:rFonts w:ascii="Calibri" w:hAnsi="Calibri"/>
                <w:sz w:val="22"/>
                <w:szCs w:val="22"/>
              </w:rPr>
            </w:pPr>
            <w:r>
              <w:rPr>
                <w:rFonts w:ascii="Calibri" w:hAnsi="Calibri"/>
                <w:sz w:val="22"/>
                <w:szCs w:val="22"/>
              </w:rPr>
              <w:t>Identify interested schools and teachers.</w:t>
            </w:r>
          </w:p>
          <w:p w:rsidR="00C808E5" w:rsidRDefault="00C808E5" w:rsidP="001751B4">
            <w:pPr>
              <w:pStyle w:val="ListParagraph"/>
              <w:numPr>
                <w:ilvl w:val="0"/>
                <w:numId w:val="42"/>
              </w:numPr>
              <w:rPr>
                <w:rFonts w:ascii="Calibri" w:hAnsi="Calibri"/>
                <w:sz w:val="22"/>
                <w:szCs w:val="22"/>
              </w:rPr>
            </w:pPr>
            <w:r>
              <w:rPr>
                <w:rFonts w:ascii="Calibri" w:hAnsi="Calibri"/>
                <w:sz w:val="22"/>
                <w:szCs w:val="22"/>
              </w:rPr>
              <w:t>Inform design brief for materials</w:t>
            </w:r>
          </w:p>
          <w:p w:rsidR="00C808E5" w:rsidRDefault="00C808E5" w:rsidP="001751B4">
            <w:pPr>
              <w:pStyle w:val="ListParagraph"/>
              <w:numPr>
                <w:ilvl w:val="0"/>
                <w:numId w:val="42"/>
              </w:numPr>
              <w:rPr>
                <w:rFonts w:ascii="Calibri" w:hAnsi="Calibri"/>
                <w:sz w:val="22"/>
                <w:szCs w:val="22"/>
              </w:rPr>
            </w:pPr>
            <w:r>
              <w:rPr>
                <w:rFonts w:ascii="Calibri" w:hAnsi="Calibri"/>
                <w:sz w:val="22"/>
                <w:szCs w:val="22"/>
              </w:rPr>
              <w:t>Test materials for utility</w:t>
            </w:r>
          </w:p>
          <w:p w:rsidR="00C808E5" w:rsidRDefault="00C808E5" w:rsidP="001751B4">
            <w:pPr>
              <w:pStyle w:val="ListParagraph"/>
              <w:numPr>
                <w:ilvl w:val="0"/>
                <w:numId w:val="42"/>
              </w:numPr>
              <w:rPr>
                <w:rFonts w:ascii="Calibri" w:hAnsi="Calibri"/>
                <w:sz w:val="22"/>
                <w:szCs w:val="22"/>
              </w:rPr>
            </w:pPr>
            <w:r>
              <w:rPr>
                <w:rFonts w:ascii="Calibri" w:hAnsi="Calibri"/>
                <w:sz w:val="22"/>
                <w:szCs w:val="22"/>
              </w:rPr>
              <w:t>Iterate with teachers and children</w:t>
            </w:r>
          </w:p>
        </w:tc>
        <w:tc>
          <w:tcPr>
            <w:tcW w:w="1276" w:type="dxa"/>
            <w:gridSpan w:val="2"/>
            <w:shd w:val="clear" w:color="auto" w:fill="auto"/>
          </w:tcPr>
          <w:p w:rsidR="001751B4" w:rsidRDefault="00C808E5" w:rsidP="00FD15B3">
            <w:pPr>
              <w:rPr>
                <w:rFonts w:ascii="Calibri" w:hAnsi="Calibri"/>
                <w:sz w:val="22"/>
                <w:szCs w:val="22"/>
              </w:rPr>
            </w:pPr>
            <w:r>
              <w:rPr>
                <w:rFonts w:ascii="Calibri" w:hAnsi="Calibri"/>
                <w:sz w:val="22"/>
                <w:szCs w:val="22"/>
              </w:rPr>
              <w:t>2017</w:t>
            </w:r>
          </w:p>
        </w:tc>
        <w:tc>
          <w:tcPr>
            <w:tcW w:w="7371" w:type="dxa"/>
            <w:gridSpan w:val="2"/>
            <w:shd w:val="clear" w:color="auto" w:fill="auto"/>
          </w:tcPr>
          <w:p w:rsidR="001751B4" w:rsidRPr="00D008A9" w:rsidRDefault="00C808E5" w:rsidP="008B6139">
            <w:pPr>
              <w:pStyle w:val="ListParagraph"/>
              <w:numPr>
                <w:ilvl w:val="0"/>
                <w:numId w:val="34"/>
              </w:numPr>
              <w:ind w:left="215" w:hanging="215"/>
              <w:rPr>
                <w:rFonts w:ascii="Calibri" w:hAnsi="Calibri"/>
                <w:sz w:val="22"/>
                <w:szCs w:val="22"/>
              </w:rPr>
            </w:pPr>
            <w:r>
              <w:rPr>
                <w:rFonts w:ascii="Calibri" w:hAnsi="Calibri"/>
                <w:sz w:val="22"/>
                <w:szCs w:val="22"/>
              </w:rPr>
              <w:t>Materials designed to be suitable and actively taken up and utilised by schools and teachers via STEM ambassadors.</w:t>
            </w:r>
          </w:p>
        </w:tc>
        <w:tc>
          <w:tcPr>
            <w:tcW w:w="2533" w:type="dxa"/>
            <w:gridSpan w:val="2"/>
          </w:tcPr>
          <w:p w:rsidR="001751B4" w:rsidRPr="00DE3B5E" w:rsidRDefault="00C808E5" w:rsidP="002A7E9C">
            <w:pPr>
              <w:pStyle w:val="ListParagraph"/>
              <w:ind w:left="88"/>
              <w:rPr>
                <w:rFonts w:ascii="Calibri" w:hAnsi="Calibri"/>
                <w:sz w:val="22"/>
                <w:szCs w:val="22"/>
              </w:rPr>
            </w:pPr>
            <w:r w:rsidRPr="00DE3B5E">
              <w:rPr>
                <w:rFonts w:ascii="Calibri" w:hAnsi="Calibri"/>
                <w:sz w:val="22"/>
                <w:szCs w:val="22"/>
              </w:rPr>
              <w:t>Completed. Materials were very suitable, involvement of the teachers and children invaluable and material</w:t>
            </w:r>
            <w:r w:rsidR="00A66F5E">
              <w:rPr>
                <w:rFonts w:ascii="Calibri" w:hAnsi="Calibri"/>
                <w:sz w:val="22"/>
                <w:szCs w:val="22"/>
              </w:rPr>
              <w:t>s, both physical and on-line are shortly to be</w:t>
            </w:r>
            <w:r w:rsidRPr="00DE3B5E">
              <w:rPr>
                <w:rFonts w:ascii="Calibri" w:hAnsi="Calibri"/>
                <w:sz w:val="22"/>
                <w:szCs w:val="22"/>
              </w:rPr>
              <w:t xml:space="preserve"> available via STEM</w:t>
            </w:r>
            <w:r w:rsidR="00A66F5E">
              <w:rPr>
                <w:rFonts w:ascii="Calibri" w:hAnsi="Calibri"/>
                <w:sz w:val="22"/>
                <w:szCs w:val="22"/>
              </w:rPr>
              <w:t xml:space="preserve"> and </w:t>
            </w:r>
            <w:proofErr w:type="spellStart"/>
            <w:r w:rsidR="00A66F5E">
              <w:rPr>
                <w:rFonts w:ascii="Calibri" w:hAnsi="Calibri"/>
                <w:sz w:val="22"/>
                <w:szCs w:val="22"/>
              </w:rPr>
              <w:t>tes</w:t>
            </w:r>
            <w:proofErr w:type="spellEnd"/>
            <w:r w:rsidR="00A66F5E">
              <w:rPr>
                <w:rFonts w:ascii="Calibri" w:hAnsi="Calibri"/>
                <w:sz w:val="22"/>
                <w:szCs w:val="22"/>
              </w:rPr>
              <w:t xml:space="preserve"> (Times Educational Supplement)</w:t>
            </w:r>
            <w:r w:rsidRPr="00DE3B5E">
              <w:rPr>
                <w:rFonts w:ascii="Calibri" w:hAnsi="Calibri"/>
                <w:sz w:val="22"/>
                <w:szCs w:val="22"/>
              </w:rPr>
              <w:t xml:space="preserve">. This was also a highly successful collaborative venture </w:t>
            </w:r>
            <w:r w:rsidR="00A66F5E">
              <w:rPr>
                <w:rFonts w:ascii="Calibri" w:hAnsi="Calibri"/>
                <w:sz w:val="22"/>
                <w:szCs w:val="22"/>
              </w:rPr>
              <w:t>between 3 HPRUs (EPR, MM and EZI</w:t>
            </w:r>
            <w:r w:rsidRPr="00DE3B5E">
              <w:rPr>
                <w:rFonts w:ascii="Calibri" w:hAnsi="Calibri"/>
                <w:sz w:val="22"/>
                <w:szCs w:val="22"/>
              </w:rPr>
              <w:t>)</w:t>
            </w:r>
          </w:p>
        </w:tc>
      </w:tr>
      <w:tr w:rsidR="00C808E5" w:rsidRPr="00AA607E" w:rsidTr="00381E0C">
        <w:tc>
          <w:tcPr>
            <w:tcW w:w="1668" w:type="dxa"/>
            <w:shd w:val="clear" w:color="auto" w:fill="auto"/>
          </w:tcPr>
          <w:p w:rsidR="00C808E5" w:rsidRDefault="00C808E5" w:rsidP="001751B4">
            <w:pPr>
              <w:rPr>
                <w:rFonts w:ascii="Calibri" w:hAnsi="Calibri"/>
                <w:sz w:val="22"/>
                <w:szCs w:val="22"/>
              </w:rPr>
            </w:pPr>
            <w:r>
              <w:rPr>
                <w:rFonts w:ascii="Calibri" w:hAnsi="Calibri"/>
                <w:sz w:val="22"/>
                <w:szCs w:val="22"/>
              </w:rPr>
              <w:t>Seek further PPI to extend materials to older year groups</w:t>
            </w:r>
          </w:p>
        </w:tc>
        <w:tc>
          <w:tcPr>
            <w:tcW w:w="2409" w:type="dxa"/>
            <w:gridSpan w:val="2"/>
            <w:shd w:val="clear" w:color="auto" w:fill="auto"/>
          </w:tcPr>
          <w:p w:rsidR="00C808E5" w:rsidRDefault="00C808E5" w:rsidP="00C808E5">
            <w:pPr>
              <w:pStyle w:val="ListParagraph"/>
              <w:numPr>
                <w:ilvl w:val="0"/>
                <w:numId w:val="43"/>
              </w:numPr>
              <w:rPr>
                <w:rFonts w:ascii="Calibri" w:hAnsi="Calibri"/>
                <w:sz w:val="22"/>
                <w:szCs w:val="22"/>
              </w:rPr>
            </w:pPr>
            <w:r>
              <w:rPr>
                <w:rFonts w:ascii="Calibri" w:hAnsi="Calibri"/>
                <w:sz w:val="22"/>
                <w:szCs w:val="22"/>
              </w:rPr>
              <w:t>Identify interested schools and teachers.</w:t>
            </w:r>
          </w:p>
          <w:p w:rsidR="00C808E5" w:rsidRDefault="00C808E5" w:rsidP="00C808E5">
            <w:pPr>
              <w:pStyle w:val="ListParagraph"/>
              <w:numPr>
                <w:ilvl w:val="0"/>
                <w:numId w:val="43"/>
              </w:numPr>
              <w:rPr>
                <w:rFonts w:ascii="Calibri" w:hAnsi="Calibri"/>
                <w:sz w:val="22"/>
                <w:szCs w:val="22"/>
              </w:rPr>
            </w:pPr>
            <w:r>
              <w:rPr>
                <w:rFonts w:ascii="Calibri" w:hAnsi="Calibri"/>
                <w:sz w:val="22"/>
                <w:szCs w:val="22"/>
              </w:rPr>
              <w:t>Inform design brief for materials</w:t>
            </w:r>
          </w:p>
          <w:p w:rsidR="00C808E5" w:rsidRDefault="00C808E5" w:rsidP="00C808E5">
            <w:pPr>
              <w:pStyle w:val="ListParagraph"/>
              <w:numPr>
                <w:ilvl w:val="0"/>
                <w:numId w:val="43"/>
              </w:numPr>
              <w:rPr>
                <w:rFonts w:ascii="Calibri" w:hAnsi="Calibri"/>
                <w:sz w:val="22"/>
                <w:szCs w:val="22"/>
              </w:rPr>
            </w:pPr>
            <w:r>
              <w:rPr>
                <w:rFonts w:ascii="Calibri" w:hAnsi="Calibri"/>
                <w:sz w:val="22"/>
                <w:szCs w:val="22"/>
              </w:rPr>
              <w:t>Test materials for utility</w:t>
            </w:r>
          </w:p>
          <w:p w:rsidR="00C808E5" w:rsidRDefault="00C808E5" w:rsidP="00C808E5">
            <w:pPr>
              <w:pStyle w:val="ListParagraph"/>
              <w:numPr>
                <w:ilvl w:val="0"/>
                <w:numId w:val="43"/>
              </w:numPr>
              <w:rPr>
                <w:rFonts w:ascii="Calibri" w:hAnsi="Calibri"/>
                <w:sz w:val="22"/>
                <w:szCs w:val="22"/>
              </w:rPr>
            </w:pPr>
            <w:r>
              <w:rPr>
                <w:rFonts w:ascii="Calibri" w:hAnsi="Calibri"/>
                <w:sz w:val="22"/>
                <w:szCs w:val="22"/>
              </w:rPr>
              <w:t>Iterate with teachers and children</w:t>
            </w:r>
          </w:p>
        </w:tc>
        <w:tc>
          <w:tcPr>
            <w:tcW w:w="1276" w:type="dxa"/>
            <w:gridSpan w:val="2"/>
            <w:shd w:val="clear" w:color="auto" w:fill="auto"/>
          </w:tcPr>
          <w:p w:rsidR="00C808E5" w:rsidRDefault="00C808E5" w:rsidP="00FD15B3">
            <w:pPr>
              <w:rPr>
                <w:rFonts w:ascii="Calibri" w:hAnsi="Calibri"/>
                <w:sz w:val="22"/>
                <w:szCs w:val="22"/>
              </w:rPr>
            </w:pPr>
            <w:r>
              <w:rPr>
                <w:rFonts w:ascii="Calibri" w:hAnsi="Calibri"/>
                <w:sz w:val="22"/>
                <w:szCs w:val="22"/>
              </w:rPr>
              <w:t>2018 (funding permitting)</w:t>
            </w:r>
          </w:p>
        </w:tc>
        <w:tc>
          <w:tcPr>
            <w:tcW w:w="7371" w:type="dxa"/>
            <w:gridSpan w:val="2"/>
            <w:shd w:val="clear" w:color="auto" w:fill="auto"/>
          </w:tcPr>
          <w:p w:rsidR="00C808E5" w:rsidRDefault="00C808E5" w:rsidP="008B6139">
            <w:pPr>
              <w:pStyle w:val="ListParagraph"/>
              <w:numPr>
                <w:ilvl w:val="0"/>
                <w:numId w:val="34"/>
              </w:numPr>
              <w:ind w:left="215" w:hanging="215"/>
              <w:rPr>
                <w:rFonts w:ascii="Calibri" w:hAnsi="Calibri"/>
                <w:sz w:val="22"/>
                <w:szCs w:val="22"/>
              </w:rPr>
            </w:pPr>
            <w:r>
              <w:rPr>
                <w:rFonts w:ascii="Calibri" w:hAnsi="Calibri"/>
                <w:sz w:val="22"/>
                <w:szCs w:val="22"/>
              </w:rPr>
              <w:t>Materials designed to be suitable and actively taken up and utilised by schools and teachers via STEM ambassadors.</w:t>
            </w:r>
          </w:p>
        </w:tc>
        <w:tc>
          <w:tcPr>
            <w:tcW w:w="2533" w:type="dxa"/>
            <w:gridSpan w:val="2"/>
          </w:tcPr>
          <w:p w:rsidR="00C808E5" w:rsidRPr="00DE3B5E" w:rsidRDefault="00C808E5" w:rsidP="002A7E9C">
            <w:pPr>
              <w:pStyle w:val="ListParagraph"/>
              <w:ind w:left="88"/>
              <w:rPr>
                <w:rFonts w:ascii="Calibri" w:hAnsi="Calibri"/>
                <w:sz w:val="22"/>
                <w:szCs w:val="22"/>
              </w:rPr>
            </w:pPr>
            <w:r w:rsidRPr="00DE3B5E">
              <w:rPr>
                <w:rFonts w:ascii="Calibri" w:hAnsi="Calibri"/>
                <w:sz w:val="22"/>
                <w:szCs w:val="22"/>
              </w:rPr>
              <w:t>Ongoing and seeking resource</w:t>
            </w:r>
          </w:p>
        </w:tc>
      </w:tr>
      <w:tr w:rsidR="008A2605" w:rsidRPr="00AA607E" w:rsidTr="00CC19B7">
        <w:tc>
          <w:tcPr>
            <w:tcW w:w="15257" w:type="dxa"/>
            <w:gridSpan w:val="9"/>
            <w:shd w:val="clear" w:color="auto" w:fill="auto"/>
          </w:tcPr>
          <w:p w:rsidR="008A2605" w:rsidRDefault="008A2605" w:rsidP="00006897">
            <w:pPr>
              <w:ind w:left="88"/>
              <w:rPr>
                <w:rFonts w:ascii="Calibri" w:hAnsi="Calibri"/>
                <w:sz w:val="22"/>
                <w:szCs w:val="22"/>
              </w:rPr>
            </w:pPr>
            <w:r>
              <w:rPr>
                <w:rFonts w:ascii="Calibri" w:hAnsi="Calibri"/>
                <w:sz w:val="22"/>
                <w:szCs w:val="22"/>
              </w:rPr>
              <w:lastRenderedPageBreak/>
              <w:t>STRAND 2</w:t>
            </w:r>
          </w:p>
        </w:tc>
      </w:tr>
      <w:tr w:rsidR="00B9362F" w:rsidRPr="00FF1E0C" w:rsidTr="00B9362F">
        <w:tc>
          <w:tcPr>
            <w:tcW w:w="1696" w:type="dxa"/>
            <w:gridSpan w:val="2"/>
            <w:shd w:val="clear" w:color="auto" w:fill="auto"/>
          </w:tcPr>
          <w:p w:rsidR="00B9362F" w:rsidRPr="00FF1E0C" w:rsidRDefault="00B9362F" w:rsidP="00355A1E">
            <w:pPr>
              <w:rPr>
                <w:rFonts w:asciiTheme="minorHAnsi" w:hAnsiTheme="minorHAnsi"/>
                <w:sz w:val="22"/>
                <w:szCs w:val="22"/>
              </w:rPr>
            </w:pPr>
            <w:r w:rsidRPr="00FF1E0C">
              <w:rPr>
                <w:rFonts w:asciiTheme="minorHAnsi" w:hAnsiTheme="minorHAnsi"/>
                <w:sz w:val="22"/>
                <w:szCs w:val="22"/>
              </w:rPr>
              <w:t>Engagement/</w:t>
            </w:r>
            <w:r w:rsidR="00CC19B7">
              <w:rPr>
                <w:rFonts w:asciiTheme="minorHAnsi" w:hAnsiTheme="minorHAnsi"/>
                <w:sz w:val="22"/>
                <w:szCs w:val="22"/>
              </w:rPr>
              <w:t xml:space="preserve"> </w:t>
            </w:r>
            <w:r w:rsidRPr="00FF1E0C">
              <w:rPr>
                <w:rFonts w:asciiTheme="minorHAnsi" w:hAnsiTheme="minorHAnsi"/>
                <w:sz w:val="22"/>
                <w:szCs w:val="22"/>
              </w:rPr>
              <w:t>Attendance of 1 or 2 members of the public at regular Theme meetings</w:t>
            </w:r>
          </w:p>
        </w:tc>
        <w:tc>
          <w:tcPr>
            <w:tcW w:w="2410" w:type="dxa"/>
            <w:gridSpan w:val="2"/>
            <w:shd w:val="clear" w:color="auto" w:fill="auto"/>
          </w:tcPr>
          <w:p w:rsidR="00B9362F" w:rsidRPr="00FF1E0C" w:rsidRDefault="00B9362F" w:rsidP="00355A1E">
            <w:pPr>
              <w:rPr>
                <w:rFonts w:asciiTheme="minorHAnsi" w:hAnsiTheme="minorHAnsi"/>
                <w:sz w:val="22"/>
                <w:szCs w:val="22"/>
              </w:rPr>
            </w:pPr>
            <w:r w:rsidRPr="00FF1E0C">
              <w:rPr>
                <w:rFonts w:asciiTheme="minorHAnsi" w:hAnsiTheme="minorHAnsi"/>
                <w:sz w:val="22"/>
                <w:szCs w:val="22"/>
              </w:rPr>
              <w:t xml:space="preserve">To generate suggestions on the thematic areas to be covered, and methodologies that might be used by the research on complex emergencies. </w:t>
            </w:r>
          </w:p>
        </w:tc>
        <w:tc>
          <w:tcPr>
            <w:tcW w:w="1276" w:type="dxa"/>
            <w:gridSpan w:val="2"/>
            <w:shd w:val="clear" w:color="auto" w:fill="auto"/>
          </w:tcPr>
          <w:p w:rsidR="00B9362F" w:rsidRPr="00FF1E0C" w:rsidRDefault="00DA3825" w:rsidP="00DA3825">
            <w:pPr>
              <w:rPr>
                <w:rFonts w:asciiTheme="minorHAnsi" w:hAnsiTheme="minorHAnsi"/>
                <w:sz w:val="22"/>
                <w:szCs w:val="22"/>
              </w:rPr>
            </w:pPr>
            <w:r>
              <w:rPr>
                <w:rFonts w:asciiTheme="minorHAnsi" w:hAnsiTheme="minorHAnsi"/>
                <w:sz w:val="22"/>
                <w:szCs w:val="22"/>
              </w:rPr>
              <w:t xml:space="preserve">From </w:t>
            </w:r>
            <w:r w:rsidRPr="00FF1E0C">
              <w:rPr>
                <w:rFonts w:asciiTheme="minorHAnsi" w:hAnsiTheme="minorHAnsi"/>
                <w:sz w:val="22"/>
                <w:szCs w:val="22"/>
              </w:rPr>
              <w:t>March 2016</w:t>
            </w:r>
            <w:r>
              <w:rPr>
                <w:rFonts w:asciiTheme="minorHAnsi" w:hAnsiTheme="minorHAnsi"/>
                <w:sz w:val="22"/>
                <w:szCs w:val="22"/>
              </w:rPr>
              <w:t xml:space="preserve"> </w:t>
            </w:r>
            <w:r w:rsidR="00B9362F">
              <w:rPr>
                <w:rFonts w:asciiTheme="minorHAnsi" w:hAnsiTheme="minorHAnsi"/>
                <w:sz w:val="22"/>
                <w:szCs w:val="22"/>
              </w:rPr>
              <w:t>PPI partners contribute to regular project meetings</w:t>
            </w:r>
            <w:r w:rsidR="00B9362F" w:rsidRPr="00FF1E0C">
              <w:rPr>
                <w:rFonts w:asciiTheme="minorHAnsi" w:hAnsiTheme="minorHAnsi"/>
                <w:sz w:val="22"/>
                <w:szCs w:val="22"/>
              </w:rPr>
              <w:t xml:space="preserve"> </w:t>
            </w:r>
          </w:p>
        </w:tc>
        <w:tc>
          <w:tcPr>
            <w:tcW w:w="7371" w:type="dxa"/>
            <w:gridSpan w:val="2"/>
            <w:shd w:val="clear" w:color="auto" w:fill="auto"/>
          </w:tcPr>
          <w:p w:rsidR="00B9362F" w:rsidRPr="00FF1E0C" w:rsidRDefault="00B9362F" w:rsidP="00B9362F">
            <w:pPr>
              <w:pStyle w:val="ListParagraph"/>
              <w:numPr>
                <w:ilvl w:val="0"/>
                <w:numId w:val="34"/>
              </w:numPr>
              <w:ind w:left="215" w:hanging="215"/>
              <w:rPr>
                <w:rFonts w:asciiTheme="minorHAnsi" w:hAnsiTheme="minorHAnsi"/>
                <w:sz w:val="22"/>
                <w:szCs w:val="22"/>
              </w:rPr>
            </w:pPr>
            <w:r w:rsidRPr="00FF1E0C">
              <w:rPr>
                <w:rFonts w:asciiTheme="minorHAnsi" w:hAnsiTheme="minorHAnsi"/>
                <w:sz w:val="22"/>
                <w:szCs w:val="22"/>
              </w:rPr>
              <w:t>Public feedback indicates that (1) aims overall were clearly explained and they were given sufficient opportunity to express their views, (2) they found the involvement interesting, and (3) they would be willing to be involved in future research activities</w:t>
            </w:r>
          </w:p>
        </w:tc>
        <w:tc>
          <w:tcPr>
            <w:tcW w:w="2504" w:type="dxa"/>
          </w:tcPr>
          <w:p w:rsidR="00B9362F" w:rsidRPr="00FF1E0C" w:rsidRDefault="00DA3825" w:rsidP="00355A1E">
            <w:pPr>
              <w:ind w:left="88"/>
              <w:rPr>
                <w:rFonts w:asciiTheme="minorHAnsi" w:hAnsiTheme="minorHAnsi"/>
                <w:sz w:val="22"/>
                <w:szCs w:val="22"/>
              </w:rPr>
            </w:pPr>
            <w:r>
              <w:rPr>
                <w:rFonts w:asciiTheme="minorHAnsi" w:hAnsiTheme="minorHAnsi"/>
                <w:sz w:val="22"/>
                <w:szCs w:val="22"/>
              </w:rPr>
              <w:t>Completed. T</w:t>
            </w:r>
            <w:r w:rsidRPr="00DA3825">
              <w:rPr>
                <w:rFonts w:asciiTheme="minorHAnsi" w:hAnsiTheme="minorHAnsi"/>
                <w:sz w:val="22"/>
                <w:szCs w:val="22"/>
              </w:rPr>
              <w:t>wo representatives of forced migrant communities were invited to join the project team as patient and public (PPI) representatives.  They attended regular project meetings, insightfully contributed to and advised on practical aspects of potential research areas.  The representatives identified cultural obstacles and community needs and helped choose the final research study design, which was to interview forced migrants about their strategies to build emotional resilience and prevent mental illness.</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t xml:space="preserve">Role play as practice interviewees, part of research delivery (subsequent to previous PPI in 2016-2017 </w:t>
            </w:r>
            <w:r>
              <w:rPr>
                <w:rFonts w:ascii="Calibri" w:hAnsi="Calibri"/>
                <w:sz w:val="22"/>
                <w:szCs w:val="22"/>
              </w:rPr>
              <w:lastRenderedPageBreak/>
              <w:t>related to Identifying and prioritising)</w:t>
            </w:r>
          </w:p>
        </w:tc>
        <w:tc>
          <w:tcPr>
            <w:tcW w:w="2410" w:type="dxa"/>
            <w:gridSpan w:val="2"/>
            <w:shd w:val="clear" w:color="auto" w:fill="auto"/>
          </w:tcPr>
          <w:p w:rsidR="00B9362F" w:rsidRPr="008223CE" w:rsidRDefault="00B9362F" w:rsidP="00355A1E">
            <w:pPr>
              <w:rPr>
                <w:rFonts w:ascii="Calibri" w:hAnsi="Calibri"/>
                <w:sz w:val="22"/>
                <w:szCs w:val="22"/>
              </w:rPr>
            </w:pPr>
            <w:r>
              <w:rPr>
                <w:rFonts w:ascii="Calibri" w:hAnsi="Calibri"/>
                <w:sz w:val="22"/>
                <w:szCs w:val="22"/>
              </w:rPr>
              <w:lastRenderedPageBreak/>
              <w:t>To prepare interviewer for original study interviewing refugees about resilience (to practice methods &amp; techniques with example interviewees)</w:t>
            </w:r>
          </w:p>
        </w:tc>
        <w:tc>
          <w:tcPr>
            <w:tcW w:w="1276" w:type="dxa"/>
            <w:gridSpan w:val="2"/>
            <w:shd w:val="clear" w:color="auto" w:fill="auto"/>
          </w:tcPr>
          <w:p w:rsidR="00B9362F" w:rsidRDefault="00B9362F" w:rsidP="00355A1E">
            <w:pPr>
              <w:rPr>
                <w:rFonts w:ascii="Calibri" w:hAnsi="Calibri"/>
                <w:sz w:val="22"/>
                <w:szCs w:val="22"/>
              </w:rPr>
            </w:pPr>
          </w:p>
          <w:p w:rsidR="00B9362F" w:rsidRDefault="00B9362F" w:rsidP="00355A1E">
            <w:pPr>
              <w:rPr>
                <w:rFonts w:ascii="Calibri" w:hAnsi="Calibri"/>
                <w:sz w:val="22"/>
                <w:szCs w:val="22"/>
              </w:rPr>
            </w:pPr>
            <w:r>
              <w:rPr>
                <w:rFonts w:ascii="Calibri" w:hAnsi="Calibri"/>
                <w:sz w:val="22"/>
                <w:szCs w:val="22"/>
              </w:rPr>
              <w:t>Summer 2017, to be repeated before end 2018 if 2</w:t>
            </w:r>
            <w:r w:rsidRPr="00A879E8">
              <w:rPr>
                <w:rFonts w:ascii="Calibri" w:hAnsi="Calibri"/>
                <w:sz w:val="22"/>
                <w:szCs w:val="22"/>
                <w:vertAlign w:val="superscript"/>
              </w:rPr>
              <w:t>nd</w:t>
            </w:r>
            <w:r>
              <w:rPr>
                <w:rFonts w:ascii="Calibri" w:hAnsi="Calibri"/>
                <w:sz w:val="22"/>
                <w:szCs w:val="22"/>
              </w:rPr>
              <w:t xml:space="preserve"> interviewer required</w:t>
            </w:r>
          </w:p>
        </w:tc>
        <w:tc>
          <w:tcPr>
            <w:tcW w:w="7371" w:type="dxa"/>
            <w:gridSpan w:val="2"/>
            <w:shd w:val="clear" w:color="auto" w:fill="auto"/>
          </w:tcPr>
          <w:p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have refined the interview approach and tried to identify any issues to resolve</w:t>
            </w:r>
          </w:p>
          <w:p w:rsidR="00B9362F" w:rsidRDefault="00B9362F" w:rsidP="00355A1E">
            <w:pPr>
              <w:pStyle w:val="ListParagraph"/>
              <w:ind w:left="215"/>
              <w:rPr>
                <w:rFonts w:ascii="Calibri" w:hAnsi="Calibri"/>
                <w:sz w:val="22"/>
                <w:szCs w:val="22"/>
              </w:rPr>
            </w:pPr>
          </w:p>
          <w:p w:rsidR="00B9362F" w:rsidRPr="00D008A9"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Researcher feedback indicates that they find the public feedback helpful and will alter their manner, methods or techniques in response</w:t>
            </w:r>
          </w:p>
        </w:tc>
        <w:tc>
          <w:tcPr>
            <w:tcW w:w="2504" w:type="dxa"/>
          </w:tcPr>
          <w:p w:rsidR="00B9362F" w:rsidRDefault="00B9362F" w:rsidP="00DE3B5E">
            <w:pPr>
              <w:ind w:left="88"/>
              <w:rPr>
                <w:rFonts w:ascii="Calibri" w:hAnsi="Calibri"/>
                <w:sz w:val="22"/>
                <w:szCs w:val="22"/>
              </w:rPr>
            </w:pPr>
            <w:r w:rsidRPr="002D6EDB">
              <w:rPr>
                <w:rFonts w:ascii="Calibri" w:hAnsi="Calibri"/>
                <w:sz w:val="22"/>
                <w:szCs w:val="22"/>
              </w:rPr>
              <w:t xml:space="preserve">Initial interviewer training </w:t>
            </w:r>
            <w:r w:rsidR="00DE3B5E" w:rsidRPr="002D6EDB">
              <w:rPr>
                <w:rFonts w:ascii="Calibri" w:hAnsi="Calibri"/>
                <w:sz w:val="22"/>
                <w:szCs w:val="22"/>
              </w:rPr>
              <w:t xml:space="preserve">was completed </w:t>
            </w:r>
            <w:r w:rsidRPr="002D6EDB">
              <w:rPr>
                <w:rFonts w:ascii="Calibri" w:hAnsi="Calibri"/>
                <w:sz w:val="22"/>
                <w:szCs w:val="22"/>
              </w:rPr>
              <w:t xml:space="preserve">in summer 2017.  Comments about practice interviewee and interviewer experience </w:t>
            </w:r>
            <w:r w:rsidR="00DE3B5E" w:rsidRPr="002D6EDB">
              <w:rPr>
                <w:rFonts w:ascii="Calibri" w:hAnsi="Calibri"/>
                <w:sz w:val="22"/>
                <w:szCs w:val="22"/>
              </w:rPr>
              <w:t xml:space="preserve">were positive and </w:t>
            </w:r>
            <w:r w:rsidRPr="002D6EDB">
              <w:rPr>
                <w:rFonts w:ascii="Calibri" w:hAnsi="Calibri"/>
                <w:sz w:val="22"/>
                <w:szCs w:val="22"/>
              </w:rPr>
              <w:t>reported</w:t>
            </w:r>
            <w:r w:rsidR="00DE3B5E" w:rsidRPr="002D6EDB">
              <w:rPr>
                <w:rFonts w:ascii="Calibri" w:hAnsi="Calibri"/>
                <w:sz w:val="22"/>
                <w:szCs w:val="22"/>
              </w:rPr>
              <w:t xml:space="preserve"> </w:t>
            </w:r>
            <w:r w:rsidR="00DE3B5E" w:rsidRPr="002D6EDB">
              <w:rPr>
                <w:rFonts w:ascii="Calibri" w:hAnsi="Calibri"/>
                <w:sz w:val="22"/>
                <w:szCs w:val="22"/>
              </w:rPr>
              <w:lastRenderedPageBreak/>
              <w:t>elsewhere</w:t>
            </w:r>
            <w:r w:rsidRPr="002D6EDB">
              <w:rPr>
                <w:rFonts w:ascii="Calibri" w:hAnsi="Calibri"/>
                <w:sz w:val="22"/>
                <w:szCs w:val="22"/>
              </w:rPr>
              <w:t>.</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lastRenderedPageBreak/>
              <w:t>Role in management, by co-representing Theme 4 at HPRU advisory group (and receiving their critical comments)</w:t>
            </w:r>
          </w:p>
        </w:tc>
        <w:tc>
          <w:tcPr>
            <w:tcW w:w="2410" w:type="dxa"/>
            <w:gridSpan w:val="2"/>
            <w:shd w:val="clear" w:color="auto" w:fill="auto"/>
          </w:tcPr>
          <w:p w:rsidR="00B9362F" w:rsidRDefault="00B9362F" w:rsidP="00355A1E">
            <w:pPr>
              <w:rPr>
                <w:rFonts w:ascii="Calibri" w:hAnsi="Calibri"/>
                <w:sz w:val="22"/>
                <w:szCs w:val="22"/>
              </w:rPr>
            </w:pPr>
            <w:r>
              <w:rPr>
                <w:rFonts w:ascii="Calibri" w:hAnsi="Calibri"/>
                <w:sz w:val="22"/>
                <w:szCs w:val="22"/>
              </w:rPr>
              <w:t xml:space="preserve">To participate in research oversight process </w:t>
            </w:r>
          </w:p>
        </w:tc>
        <w:tc>
          <w:tcPr>
            <w:tcW w:w="1276" w:type="dxa"/>
            <w:gridSpan w:val="2"/>
            <w:shd w:val="clear" w:color="auto" w:fill="auto"/>
          </w:tcPr>
          <w:p w:rsidR="00B9362F" w:rsidRDefault="00B9362F" w:rsidP="00355A1E">
            <w:pPr>
              <w:rPr>
                <w:rFonts w:ascii="Calibri" w:hAnsi="Calibri"/>
                <w:sz w:val="22"/>
                <w:szCs w:val="22"/>
              </w:rPr>
            </w:pPr>
            <w:r>
              <w:rPr>
                <w:rFonts w:ascii="Calibri" w:hAnsi="Calibri"/>
                <w:sz w:val="22"/>
                <w:szCs w:val="22"/>
              </w:rPr>
              <w:t>June 2017</w:t>
            </w:r>
          </w:p>
        </w:tc>
        <w:tc>
          <w:tcPr>
            <w:tcW w:w="7371" w:type="dxa"/>
            <w:gridSpan w:val="2"/>
            <w:shd w:val="clear" w:color="auto" w:fill="auto"/>
          </w:tcPr>
          <w:p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benefited from the meeting and were given constructive feedback about their role in the research design.</w:t>
            </w:r>
          </w:p>
          <w:p w:rsidR="00B9362F" w:rsidRDefault="00B9362F" w:rsidP="00355A1E">
            <w:pPr>
              <w:pStyle w:val="ListParagraph"/>
              <w:ind w:left="215"/>
              <w:rPr>
                <w:rFonts w:ascii="Calibri" w:hAnsi="Calibri"/>
                <w:sz w:val="22"/>
                <w:szCs w:val="22"/>
              </w:rPr>
            </w:pPr>
          </w:p>
          <w:p w:rsidR="00B9362F" w:rsidRPr="008223CE"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Researcher feedback indicates that the PPI representative was able to co-present well with the lead researcher attending the meeting.</w:t>
            </w:r>
          </w:p>
        </w:tc>
        <w:tc>
          <w:tcPr>
            <w:tcW w:w="2504" w:type="dxa"/>
          </w:tcPr>
          <w:p w:rsidR="00B9362F" w:rsidRPr="002D6EDB" w:rsidRDefault="00B9362F" w:rsidP="00DE3B5E">
            <w:pPr>
              <w:ind w:left="88"/>
              <w:rPr>
                <w:rFonts w:ascii="Calibri" w:hAnsi="Calibri"/>
                <w:sz w:val="22"/>
                <w:szCs w:val="22"/>
              </w:rPr>
            </w:pPr>
            <w:r w:rsidRPr="002D6EDB">
              <w:rPr>
                <w:rFonts w:ascii="Calibri" w:hAnsi="Calibri"/>
                <w:sz w:val="22"/>
                <w:szCs w:val="22"/>
              </w:rPr>
              <w:t xml:space="preserve">Attendance at advisory meeting </w:t>
            </w:r>
            <w:r w:rsidR="00DE3B5E" w:rsidRPr="002D6EDB">
              <w:rPr>
                <w:rFonts w:ascii="Calibri" w:hAnsi="Calibri"/>
                <w:sz w:val="22"/>
                <w:szCs w:val="22"/>
              </w:rPr>
              <w:t xml:space="preserve">was on </w:t>
            </w:r>
            <w:r w:rsidRPr="002D6EDB">
              <w:rPr>
                <w:rFonts w:ascii="Calibri" w:hAnsi="Calibri"/>
                <w:sz w:val="22"/>
                <w:szCs w:val="22"/>
              </w:rPr>
              <w:t>11 June 2017</w:t>
            </w:r>
            <w:r w:rsidR="00DE3B5E" w:rsidRPr="002D6EDB">
              <w:rPr>
                <w:rFonts w:ascii="Calibri" w:hAnsi="Calibri"/>
                <w:sz w:val="22"/>
                <w:szCs w:val="22"/>
              </w:rPr>
              <w:t>; feedback was positive.</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t>Undertaking part of the research (recruitment activities)</w:t>
            </w:r>
          </w:p>
        </w:tc>
        <w:tc>
          <w:tcPr>
            <w:tcW w:w="2410" w:type="dxa"/>
            <w:gridSpan w:val="2"/>
            <w:shd w:val="clear" w:color="auto" w:fill="auto"/>
          </w:tcPr>
          <w:p w:rsidR="00B9362F" w:rsidRPr="008223CE" w:rsidRDefault="00B9362F" w:rsidP="00355A1E">
            <w:pPr>
              <w:rPr>
                <w:rFonts w:ascii="Calibri" w:hAnsi="Calibri"/>
                <w:sz w:val="22"/>
                <w:szCs w:val="22"/>
              </w:rPr>
            </w:pPr>
            <w:r>
              <w:rPr>
                <w:rFonts w:ascii="Calibri" w:hAnsi="Calibri"/>
                <w:sz w:val="22"/>
                <w:szCs w:val="22"/>
              </w:rPr>
              <w:t>To help with recruitment by disseminating recruitment leaflets at British Red Cross Centre in Norwich</w:t>
            </w:r>
          </w:p>
        </w:tc>
        <w:tc>
          <w:tcPr>
            <w:tcW w:w="1276" w:type="dxa"/>
            <w:gridSpan w:val="2"/>
            <w:shd w:val="clear" w:color="auto" w:fill="auto"/>
          </w:tcPr>
          <w:p w:rsidR="00B9362F" w:rsidRDefault="00B9362F" w:rsidP="00355A1E">
            <w:pPr>
              <w:rPr>
                <w:rFonts w:ascii="Calibri" w:hAnsi="Calibri"/>
                <w:sz w:val="22"/>
                <w:szCs w:val="22"/>
              </w:rPr>
            </w:pPr>
            <w:r>
              <w:rPr>
                <w:rFonts w:ascii="Calibri" w:hAnsi="Calibri"/>
                <w:sz w:val="22"/>
                <w:szCs w:val="22"/>
              </w:rPr>
              <w:t>Summer 2017 and onwards later</w:t>
            </w:r>
          </w:p>
        </w:tc>
        <w:tc>
          <w:tcPr>
            <w:tcW w:w="7371" w:type="dxa"/>
            <w:gridSpan w:val="2"/>
            <w:shd w:val="clear" w:color="auto" w:fill="auto"/>
          </w:tcPr>
          <w:p w:rsidR="00B9362F" w:rsidRPr="008223CE"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and Researcher feedback is that the materials for recruitment were easily exchanged,  easy to distribute</w:t>
            </w:r>
          </w:p>
        </w:tc>
        <w:tc>
          <w:tcPr>
            <w:tcW w:w="2504" w:type="dxa"/>
          </w:tcPr>
          <w:p w:rsidR="00B9362F" w:rsidRPr="002D6EDB" w:rsidRDefault="00DE3B5E" w:rsidP="00DE3B5E">
            <w:pPr>
              <w:ind w:left="88"/>
              <w:rPr>
                <w:rFonts w:ascii="Calibri" w:hAnsi="Calibri"/>
                <w:sz w:val="22"/>
                <w:szCs w:val="22"/>
              </w:rPr>
            </w:pPr>
            <w:r w:rsidRPr="002D6EDB">
              <w:rPr>
                <w:rFonts w:ascii="Calibri" w:hAnsi="Calibri"/>
                <w:sz w:val="22"/>
                <w:szCs w:val="22"/>
              </w:rPr>
              <w:t>Completed</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t>Identifying, prioritising, Designing and Managing: Co-authorship of academic report on PPI</w:t>
            </w:r>
          </w:p>
        </w:tc>
        <w:tc>
          <w:tcPr>
            <w:tcW w:w="2410" w:type="dxa"/>
            <w:gridSpan w:val="2"/>
            <w:shd w:val="clear" w:color="auto" w:fill="auto"/>
          </w:tcPr>
          <w:p w:rsidR="00B9362F" w:rsidRPr="008223CE" w:rsidRDefault="00B9362F" w:rsidP="00355A1E">
            <w:pPr>
              <w:rPr>
                <w:rFonts w:ascii="Calibri" w:hAnsi="Calibri"/>
                <w:sz w:val="22"/>
                <w:szCs w:val="22"/>
              </w:rPr>
            </w:pPr>
            <w:r>
              <w:rPr>
                <w:rFonts w:ascii="Calibri" w:hAnsi="Calibri"/>
                <w:sz w:val="22"/>
                <w:szCs w:val="22"/>
              </w:rPr>
              <w:t>To have public contribution to description and analysis of the PPI experience</w:t>
            </w:r>
          </w:p>
        </w:tc>
        <w:tc>
          <w:tcPr>
            <w:tcW w:w="1276" w:type="dxa"/>
            <w:gridSpan w:val="2"/>
            <w:shd w:val="clear" w:color="auto" w:fill="auto"/>
          </w:tcPr>
          <w:p w:rsidR="00B9362F" w:rsidRDefault="00B9362F" w:rsidP="00355A1E">
            <w:pPr>
              <w:rPr>
                <w:rFonts w:ascii="Calibri" w:hAnsi="Calibri"/>
                <w:sz w:val="22"/>
                <w:szCs w:val="22"/>
              </w:rPr>
            </w:pPr>
            <w:r>
              <w:rPr>
                <w:rFonts w:ascii="Calibri" w:hAnsi="Calibri"/>
                <w:sz w:val="22"/>
                <w:szCs w:val="22"/>
              </w:rPr>
              <w:t>Summer 2017</w:t>
            </w:r>
          </w:p>
        </w:tc>
        <w:tc>
          <w:tcPr>
            <w:tcW w:w="7371" w:type="dxa"/>
            <w:gridSpan w:val="2"/>
            <w:shd w:val="clear" w:color="auto" w:fill="auto"/>
          </w:tcPr>
          <w:p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 xml:space="preserve">Public representatives approve of the publication, and are satisfied to be collaborative authors on a written report (for peer review journal) about our PPI process </w:t>
            </w:r>
          </w:p>
          <w:p w:rsidR="00B9362F" w:rsidRDefault="00B9362F" w:rsidP="00355A1E">
            <w:pPr>
              <w:pStyle w:val="ListParagraph"/>
              <w:ind w:left="215"/>
              <w:rPr>
                <w:rFonts w:ascii="Calibri" w:hAnsi="Calibri"/>
                <w:sz w:val="22"/>
                <w:szCs w:val="22"/>
              </w:rPr>
            </w:pPr>
          </w:p>
          <w:p w:rsidR="00B9362F" w:rsidRPr="008223CE"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w:t>
            </w:r>
            <w:r>
              <w:rPr>
                <w:rFonts w:ascii="Calibri" w:hAnsi="Calibri"/>
                <w:sz w:val="22"/>
                <w:szCs w:val="22"/>
              </w:rPr>
              <w:t>perspective</w:t>
            </w:r>
            <w:r w:rsidRPr="00D31211">
              <w:rPr>
                <w:rFonts w:ascii="Calibri" w:hAnsi="Calibri"/>
                <w:sz w:val="22"/>
                <w:szCs w:val="22"/>
              </w:rPr>
              <w:t xml:space="preserve"> helpful in </w:t>
            </w:r>
            <w:r>
              <w:rPr>
                <w:rFonts w:ascii="Calibri" w:hAnsi="Calibri"/>
                <w:sz w:val="22"/>
                <w:szCs w:val="22"/>
              </w:rPr>
              <w:t>understanding the merits and challenges of PPI</w:t>
            </w:r>
          </w:p>
        </w:tc>
        <w:tc>
          <w:tcPr>
            <w:tcW w:w="2504" w:type="dxa"/>
          </w:tcPr>
          <w:p w:rsidR="00B9362F" w:rsidRDefault="001751B4" w:rsidP="00355A1E">
            <w:pPr>
              <w:ind w:left="88"/>
              <w:rPr>
                <w:rFonts w:ascii="Calibri" w:hAnsi="Calibri"/>
                <w:sz w:val="22"/>
                <w:szCs w:val="22"/>
              </w:rPr>
            </w:pPr>
            <w:r>
              <w:rPr>
                <w:rFonts w:ascii="Calibri" w:hAnsi="Calibri"/>
                <w:sz w:val="22"/>
                <w:szCs w:val="22"/>
              </w:rPr>
              <w:t>Article submitted and accepted and published Nov 2018 [</w:t>
            </w:r>
            <w:r w:rsidRPr="001751B4">
              <w:rPr>
                <w:rFonts w:ascii="Calibri" w:hAnsi="Calibri"/>
                <w:sz w:val="22"/>
                <w:szCs w:val="22"/>
              </w:rPr>
              <w:t xml:space="preserve">Brainard et al (2017) Forced migrants involved in setting the agenda and designing research to reduce impacts of complex emergencies: combining Swarm with patient and public involvement. Res </w:t>
            </w:r>
            <w:proofErr w:type="spellStart"/>
            <w:r w:rsidRPr="001751B4">
              <w:rPr>
                <w:rFonts w:ascii="Calibri" w:hAnsi="Calibri"/>
                <w:sz w:val="22"/>
                <w:szCs w:val="22"/>
              </w:rPr>
              <w:t>Involv</w:t>
            </w:r>
            <w:proofErr w:type="spellEnd"/>
            <w:r w:rsidRPr="001751B4">
              <w:rPr>
                <w:rFonts w:ascii="Calibri" w:hAnsi="Calibri"/>
                <w:sz w:val="22"/>
                <w:szCs w:val="22"/>
              </w:rPr>
              <w:t xml:space="preserve"> </w:t>
            </w:r>
            <w:proofErr w:type="spellStart"/>
            <w:r w:rsidRPr="001751B4">
              <w:rPr>
                <w:rFonts w:ascii="Calibri" w:hAnsi="Calibri"/>
                <w:sz w:val="22"/>
                <w:szCs w:val="22"/>
              </w:rPr>
              <w:t>Engagem</w:t>
            </w:r>
            <w:proofErr w:type="spellEnd"/>
            <w:r w:rsidRPr="001751B4">
              <w:rPr>
                <w:rFonts w:ascii="Calibri" w:hAnsi="Calibri"/>
                <w:sz w:val="22"/>
                <w:szCs w:val="22"/>
              </w:rPr>
              <w:t xml:space="preserve">. 2017 Nov </w:t>
            </w:r>
            <w:proofErr w:type="gramStart"/>
            <w:r w:rsidRPr="001751B4">
              <w:rPr>
                <w:rFonts w:ascii="Calibri" w:hAnsi="Calibri"/>
                <w:sz w:val="22"/>
                <w:szCs w:val="22"/>
              </w:rPr>
              <w:t>6;3:23</w:t>
            </w:r>
            <w:proofErr w:type="gramEnd"/>
            <w:r w:rsidRPr="001751B4">
              <w:rPr>
                <w:rFonts w:ascii="Calibri" w:hAnsi="Calibri"/>
                <w:sz w:val="22"/>
                <w:szCs w:val="22"/>
              </w:rPr>
              <w:t xml:space="preserve">. </w:t>
            </w:r>
            <w:proofErr w:type="spellStart"/>
            <w:r w:rsidRPr="001751B4">
              <w:rPr>
                <w:rFonts w:ascii="Calibri" w:hAnsi="Calibri"/>
                <w:sz w:val="22"/>
                <w:szCs w:val="22"/>
              </w:rPr>
              <w:t>doi</w:t>
            </w:r>
            <w:proofErr w:type="spellEnd"/>
            <w:r w:rsidRPr="001751B4">
              <w:rPr>
                <w:rFonts w:ascii="Calibri" w:hAnsi="Calibri"/>
                <w:sz w:val="22"/>
                <w:szCs w:val="22"/>
              </w:rPr>
              <w:t xml:space="preserve">: 10.1186/s40900-017-0073-z. </w:t>
            </w:r>
            <w:proofErr w:type="spellStart"/>
            <w:r w:rsidRPr="001751B4">
              <w:rPr>
                <w:rFonts w:ascii="Calibri" w:hAnsi="Calibri"/>
                <w:sz w:val="22"/>
                <w:szCs w:val="22"/>
              </w:rPr>
              <w:t>eCollection</w:t>
            </w:r>
            <w:proofErr w:type="spellEnd"/>
            <w:r w:rsidRPr="001751B4">
              <w:rPr>
                <w:rFonts w:ascii="Calibri" w:hAnsi="Calibri"/>
                <w:sz w:val="22"/>
                <w:szCs w:val="22"/>
              </w:rPr>
              <w:t xml:space="preserve"> 2017</w:t>
            </w:r>
            <w:r>
              <w:rPr>
                <w:rFonts w:ascii="Calibri" w:hAnsi="Calibri"/>
                <w:sz w:val="22"/>
                <w:szCs w:val="22"/>
              </w:rPr>
              <w:t>]</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lastRenderedPageBreak/>
              <w:t>Undertaking: Evaluation of thematic mapping that researchers created</w:t>
            </w:r>
          </w:p>
        </w:tc>
        <w:tc>
          <w:tcPr>
            <w:tcW w:w="2410" w:type="dxa"/>
            <w:gridSpan w:val="2"/>
            <w:shd w:val="clear" w:color="auto" w:fill="auto"/>
          </w:tcPr>
          <w:p w:rsidR="00B9362F" w:rsidRPr="008223CE" w:rsidRDefault="00B9362F" w:rsidP="00355A1E">
            <w:pPr>
              <w:rPr>
                <w:rFonts w:ascii="Calibri" w:hAnsi="Calibri"/>
                <w:sz w:val="22"/>
                <w:szCs w:val="22"/>
              </w:rPr>
            </w:pPr>
            <w:r w:rsidRPr="00D31211">
              <w:rPr>
                <w:rFonts w:ascii="Calibri" w:hAnsi="Calibri"/>
                <w:sz w:val="22"/>
                <w:szCs w:val="22"/>
              </w:rPr>
              <w:t xml:space="preserve">To provide </w:t>
            </w:r>
            <w:r>
              <w:rPr>
                <w:rFonts w:ascii="Calibri" w:hAnsi="Calibri"/>
                <w:sz w:val="22"/>
                <w:szCs w:val="22"/>
              </w:rPr>
              <w:t xml:space="preserve">qualitative &amp; verification </w:t>
            </w:r>
            <w:r w:rsidRPr="00D31211">
              <w:rPr>
                <w:rFonts w:ascii="Calibri" w:hAnsi="Calibri"/>
                <w:sz w:val="22"/>
                <w:szCs w:val="22"/>
              </w:rPr>
              <w:t xml:space="preserve">feedback about </w:t>
            </w:r>
            <w:r>
              <w:rPr>
                <w:rFonts w:ascii="Calibri" w:hAnsi="Calibri"/>
                <w:sz w:val="22"/>
                <w:szCs w:val="22"/>
              </w:rPr>
              <w:t xml:space="preserve">data collected </w:t>
            </w:r>
          </w:p>
        </w:tc>
        <w:tc>
          <w:tcPr>
            <w:tcW w:w="1276" w:type="dxa"/>
            <w:gridSpan w:val="2"/>
            <w:shd w:val="clear" w:color="auto" w:fill="auto"/>
          </w:tcPr>
          <w:p w:rsidR="00B9362F" w:rsidRDefault="00B9362F" w:rsidP="00355A1E">
            <w:pPr>
              <w:rPr>
                <w:rFonts w:ascii="Calibri" w:hAnsi="Calibri"/>
                <w:sz w:val="22"/>
                <w:szCs w:val="22"/>
              </w:rPr>
            </w:pPr>
            <w:r>
              <w:rPr>
                <w:rFonts w:ascii="Calibri" w:hAnsi="Calibri"/>
                <w:sz w:val="22"/>
                <w:szCs w:val="22"/>
              </w:rPr>
              <w:t>2018</w:t>
            </w:r>
          </w:p>
        </w:tc>
        <w:tc>
          <w:tcPr>
            <w:tcW w:w="7371" w:type="dxa"/>
            <w:gridSpan w:val="2"/>
            <w:shd w:val="clear" w:color="auto" w:fill="auto"/>
          </w:tcPr>
          <w:p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have confirmed or modified interpretation of themes initially suggested by the investigators after reading the interview transcripts</w:t>
            </w:r>
          </w:p>
          <w:p w:rsidR="00B9362F" w:rsidRDefault="00B9362F" w:rsidP="00355A1E">
            <w:pPr>
              <w:pStyle w:val="ListParagraph"/>
              <w:ind w:left="215"/>
              <w:rPr>
                <w:rFonts w:ascii="Calibri" w:hAnsi="Calibri"/>
                <w:sz w:val="22"/>
                <w:szCs w:val="22"/>
              </w:rPr>
            </w:pPr>
          </w:p>
          <w:p w:rsidR="00B9362F" w:rsidRPr="008223CE"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feedback helpful </w:t>
            </w:r>
            <w:r>
              <w:rPr>
                <w:rFonts w:ascii="Calibri" w:hAnsi="Calibri"/>
                <w:sz w:val="22"/>
                <w:szCs w:val="22"/>
              </w:rPr>
              <w:t>in better analysing &amp; understanding what the collected data mean</w:t>
            </w:r>
          </w:p>
        </w:tc>
        <w:tc>
          <w:tcPr>
            <w:tcW w:w="2504" w:type="dxa"/>
          </w:tcPr>
          <w:p w:rsidR="00B9362F" w:rsidRPr="00525C32" w:rsidRDefault="00DE3B5E" w:rsidP="00355A1E">
            <w:pPr>
              <w:ind w:left="88"/>
              <w:rPr>
                <w:rFonts w:ascii="Calibri" w:hAnsi="Calibri"/>
                <w:sz w:val="22"/>
                <w:szCs w:val="22"/>
                <w:highlight w:val="yellow"/>
              </w:rPr>
            </w:pPr>
            <w:r w:rsidRPr="00AC3257">
              <w:rPr>
                <w:rFonts w:ascii="Calibri" w:hAnsi="Calibri"/>
                <w:sz w:val="22"/>
                <w:szCs w:val="22"/>
              </w:rPr>
              <w:t>Regretfully this work was not possible to complete due to recruitment problems.</w:t>
            </w:r>
          </w:p>
        </w:tc>
      </w:tr>
      <w:tr w:rsidR="00B9362F" w:rsidTr="00CC19B7">
        <w:tc>
          <w:tcPr>
            <w:tcW w:w="1696" w:type="dxa"/>
            <w:gridSpan w:val="2"/>
            <w:shd w:val="clear" w:color="auto" w:fill="auto"/>
          </w:tcPr>
          <w:p w:rsidR="00B9362F" w:rsidRDefault="00B9362F" w:rsidP="00355A1E">
            <w:pPr>
              <w:rPr>
                <w:rFonts w:ascii="Calibri" w:hAnsi="Calibri"/>
                <w:sz w:val="22"/>
                <w:szCs w:val="22"/>
              </w:rPr>
            </w:pPr>
            <w:r>
              <w:rPr>
                <w:rFonts w:ascii="Calibri" w:hAnsi="Calibri"/>
                <w:sz w:val="22"/>
                <w:szCs w:val="22"/>
              </w:rPr>
              <w:t xml:space="preserve">Evaluation and impact: Presentation of study results to Norwich people involved in service delivery to forced migrants </w:t>
            </w:r>
          </w:p>
        </w:tc>
        <w:tc>
          <w:tcPr>
            <w:tcW w:w="2410" w:type="dxa"/>
            <w:gridSpan w:val="2"/>
            <w:shd w:val="clear" w:color="auto" w:fill="auto"/>
          </w:tcPr>
          <w:p w:rsidR="00B9362F" w:rsidRPr="00D31211" w:rsidRDefault="00B9362F" w:rsidP="00355A1E">
            <w:pPr>
              <w:rPr>
                <w:rFonts w:ascii="Calibri" w:hAnsi="Calibri"/>
                <w:sz w:val="22"/>
                <w:szCs w:val="22"/>
              </w:rPr>
            </w:pPr>
            <w:r>
              <w:rPr>
                <w:rFonts w:ascii="Calibri" w:hAnsi="Calibri"/>
                <w:sz w:val="22"/>
                <w:szCs w:val="22"/>
              </w:rPr>
              <w:t>To provide service provider perspective on both our interpretation of collected data; but also to identify any contrasts with how services are delivered or how people find support they need</w:t>
            </w:r>
          </w:p>
        </w:tc>
        <w:tc>
          <w:tcPr>
            <w:tcW w:w="1276" w:type="dxa"/>
            <w:gridSpan w:val="2"/>
            <w:shd w:val="clear" w:color="auto" w:fill="auto"/>
          </w:tcPr>
          <w:p w:rsidR="00B9362F" w:rsidRDefault="00B9362F" w:rsidP="00355A1E">
            <w:pPr>
              <w:rPr>
                <w:rFonts w:ascii="Calibri" w:hAnsi="Calibri"/>
                <w:sz w:val="22"/>
                <w:szCs w:val="22"/>
              </w:rPr>
            </w:pPr>
            <w:r>
              <w:rPr>
                <w:rFonts w:ascii="Calibri" w:hAnsi="Calibri"/>
                <w:sz w:val="22"/>
                <w:szCs w:val="22"/>
              </w:rPr>
              <w:t>2018 or 2019</w:t>
            </w:r>
          </w:p>
        </w:tc>
        <w:tc>
          <w:tcPr>
            <w:tcW w:w="7371" w:type="dxa"/>
            <w:gridSpan w:val="2"/>
            <w:shd w:val="clear" w:color="auto" w:fill="auto"/>
          </w:tcPr>
          <w:p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feel that they have contributed their “on the coalface” perspectives</w:t>
            </w:r>
          </w:p>
          <w:p w:rsidR="00B9362F" w:rsidRDefault="00B9362F" w:rsidP="00355A1E">
            <w:pPr>
              <w:pStyle w:val="ListParagraph"/>
              <w:ind w:left="215"/>
              <w:rPr>
                <w:rFonts w:ascii="Calibri" w:hAnsi="Calibri"/>
                <w:sz w:val="22"/>
                <w:szCs w:val="22"/>
              </w:rPr>
            </w:pPr>
          </w:p>
          <w:p w:rsidR="00B9362F"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feedback helpful </w:t>
            </w:r>
            <w:r>
              <w:rPr>
                <w:rFonts w:ascii="Calibri" w:hAnsi="Calibri"/>
                <w:sz w:val="22"/>
                <w:szCs w:val="22"/>
              </w:rPr>
              <w:t>in better analysing &amp; understanding what the collected data mean</w:t>
            </w:r>
          </w:p>
        </w:tc>
        <w:tc>
          <w:tcPr>
            <w:tcW w:w="2504" w:type="dxa"/>
          </w:tcPr>
          <w:p w:rsidR="00B9362F" w:rsidRPr="00525C32" w:rsidRDefault="00DE3B5E" w:rsidP="00DE3B5E">
            <w:pPr>
              <w:ind w:left="88"/>
              <w:rPr>
                <w:rFonts w:ascii="Calibri" w:hAnsi="Calibri"/>
                <w:sz w:val="22"/>
                <w:szCs w:val="22"/>
                <w:highlight w:val="yellow"/>
              </w:rPr>
            </w:pPr>
            <w:r w:rsidRPr="00AC3257">
              <w:rPr>
                <w:rFonts w:ascii="Calibri" w:hAnsi="Calibri"/>
                <w:sz w:val="22"/>
                <w:szCs w:val="22"/>
              </w:rPr>
              <w:t>Completed; Positive Feedback that indicates success (as indicated left) from PPI advisors was reported separately to PPI coordinator (Julia Pearce).</w:t>
            </w:r>
          </w:p>
        </w:tc>
      </w:tr>
      <w:tr w:rsidR="001751B4" w:rsidTr="001751B4">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rsidR="001751B4" w:rsidRDefault="001751B4">
            <w:pPr>
              <w:rPr>
                <w:rFonts w:ascii="Calibri" w:hAnsi="Calibri"/>
                <w:sz w:val="22"/>
                <w:szCs w:val="22"/>
              </w:rPr>
            </w:pPr>
            <w:r>
              <w:rPr>
                <w:rFonts w:ascii="Calibri" w:hAnsi="Calibri"/>
                <w:sz w:val="22"/>
                <w:szCs w:val="22"/>
              </w:rPr>
              <w:t>Pilot testing of data collection questionnaire; opportunity to comment on research objectives and acceptable parameters for data c</w:t>
            </w:r>
            <w:r w:rsidRPr="00DE3B5E">
              <w:rPr>
                <w:rFonts w:ascii="Calibri" w:hAnsi="Calibri"/>
                <w:sz w:val="22"/>
                <w:szCs w:val="22"/>
              </w:rPr>
              <w:t xml:space="preserve">ollection methods </w:t>
            </w:r>
            <w:r w:rsidR="00DE3B5E" w:rsidRPr="00DE3B5E">
              <w:rPr>
                <w:rFonts w:ascii="Calibri" w:hAnsi="Calibri"/>
                <w:sz w:val="22"/>
                <w:szCs w:val="22"/>
              </w:rPr>
              <w:t xml:space="preserve">for </w:t>
            </w:r>
            <w:r w:rsidRPr="00DE3B5E">
              <w:rPr>
                <w:rFonts w:ascii="Calibri" w:hAnsi="Calibri"/>
                <w:sz w:val="22"/>
                <w:szCs w:val="22"/>
              </w:rPr>
              <w:t xml:space="preserve"> research</w:t>
            </w:r>
            <w:r w:rsidR="00DE3B5E" w:rsidRPr="00DE3B5E">
              <w:rPr>
                <w:rFonts w:ascii="Calibri" w:hAnsi="Calibri"/>
                <w:sz w:val="22"/>
                <w:szCs w:val="22"/>
              </w:rPr>
              <w:t xml:space="preserve"> into gastro-intestinal illness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751B4" w:rsidRDefault="001751B4">
            <w:pPr>
              <w:rPr>
                <w:rFonts w:ascii="Calibri" w:hAnsi="Calibri"/>
                <w:sz w:val="22"/>
                <w:szCs w:val="22"/>
              </w:rPr>
            </w:pPr>
            <w:r>
              <w:rPr>
                <w:rFonts w:ascii="Calibri" w:hAnsi="Calibri"/>
                <w:sz w:val="22"/>
                <w:szCs w:val="22"/>
              </w:rPr>
              <w:t>To obtain feedback and suggestions on research plans and types of outputs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751B4" w:rsidRDefault="001751B4">
            <w:pPr>
              <w:rPr>
                <w:rFonts w:ascii="Calibri" w:hAnsi="Calibri"/>
                <w:sz w:val="22"/>
                <w:szCs w:val="22"/>
              </w:rPr>
            </w:pPr>
            <w:r>
              <w:rPr>
                <w:rFonts w:ascii="Calibri" w:hAnsi="Calibri"/>
                <w:sz w:val="22"/>
                <w:szCs w:val="22"/>
              </w:rPr>
              <w:t>Consultation took place on 15.3.18</w:t>
            </w:r>
          </w:p>
          <w:p w:rsidR="001751B4" w:rsidRDefault="001751B4">
            <w:pPr>
              <w:rPr>
                <w:rFonts w:ascii="Calibri" w:hAnsi="Calibri"/>
                <w:sz w:val="22"/>
                <w:szCs w:val="22"/>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1751B4" w:rsidRDefault="001751B4" w:rsidP="001751B4">
            <w:pPr>
              <w:pStyle w:val="ListParagraph"/>
              <w:ind w:left="215" w:hanging="215"/>
              <w:rPr>
                <w:rFonts w:ascii="Calibri" w:hAnsi="Calibri"/>
                <w:sz w:val="22"/>
                <w:szCs w:val="22"/>
              </w:rPr>
            </w:pPr>
            <w:r>
              <w:rPr>
                <w:rFonts w:ascii="Calibri" w:hAnsi="Calibri"/>
                <w:sz w:val="22"/>
                <w:szCs w:val="22"/>
              </w:rPr>
              <w:t>It is anticipated that the necessary PPI to inform our research plans in 2018-2019 will be completed before 1 April 2018.  However, some processing of this feedback may continue into 2018 and be reported more fully in the Annual report for 2018-2019.</w:t>
            </w:r>
          </w:p>
        </w:tc>
        <w:tc>
          <w:tcPr>
            <w:tcW w:w="2504" w:type="dxa"/>
            <w:tcBorders>
              <w:top w:val="single" w:sz="4" w:space="0" w:color="auto"/>
              <w:left w:val="single" w:sz="4" w:space="0" w:color="auto"/>
              <w:bottom w:val="single" w:sz="4" w:space="0" w:color="auto"/>
              <w:right w:val="single" w:sz="4" w:space="0" w:color="auto"/>
            </w:tcBorders>
          </w:tcPr>
          <w:p w:rsidR="001751B4" w:rsidRPr="00525C32" w:rsidRDefault="00DE3B5E" w:rsidP="00DE3B5E">
            <w:pPr>
              <w:rPr>
                <w:rFonts w:ascii="Calibri" w:hAnsi="Calibri"/>
                <w:sz w:val="22"/>
                <w:szCs w:val="22"/>
                <w:highlight w:val="yellow"/>
              </w:rPr>
            </w:pPr>
            <w:r w:rsidRPr="00AC3257">
              <w:rPr>
                <w:rFonts w:ascii="Calibri" w:hAnsi="Calibri"/>
                <w:sz w:val="22"/>
                <w:szCs w:val="22"/>
              </w:rPr>
              <w:t>Comments were used in application for ethics approval to run survey; ethics approval is still pending and may later confirm that the PPI input was useful and relevant.</w:t>
            </w:r>
          </w:p>
        </w:tc>
      </w:tr>
    </w:tbl>
    <w:p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6B" w:rsidRDefault="00A4406B" w:rsidP="00F017C6">
      <w:r>
        <w:separator/>
      </w:r>
    </w:p>
  </w:endnote>
  <w:endnote w:type="continuationSeparator" w:id="0">
    <w:p w:rsidR="00A4406B" w:rsidRDefault="00A4406B"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1F2" w:rsidRDefault="00DE3B5E">
    <w:pPr>
      <w:pStyle w:val="Footer"/>
    </w:pPr>
    <w:r>
      <w:t>May 2018</w:t>
    </w:r>
  </w:p>
  <w:p w:rsidR="00AB22DD" w:rsidRDefault="00AB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6B" w:rsidRDefault="00A4406B" w:rsidP="00F017C6">
      <w:r>
        <w:separator/>
      </w:r>
    </w:p>
  </w:footnote>
  <w:footnote w:type="continuationSeparator" w:id="0">
    <w:p w:rsidR="00A4406B" w:rsidRDefault="00A4406B" w:rsidP="00F01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30"/>
    <w:multiLevelType w:val="hybridMultilevel"/>
    <w:tmpl w:val="5F165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4761"/>
    <w:multiLevelType w:val="hybridMultilevel"/>
    <w:tmpl w:val="24506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50120"/>
    <w:multiLevelType w:val="hybridMultilevel"/>
    <w:tmpl w:val="BD46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20CB1"/>
    <w:multiLevelType w:val="hybridMultilevel"/>
    <w:tmpl w:val="5F165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F612C"/>
    <w:multiLevelType w:val="hybridMultilevel"/>
    <w:tmpl w:val="5F165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92B9B"/>
    <w:multiLevelType w:val="hybridMultilevel"/>
    <w:tmpl w:val="2DEAE32A"/>
    <w:lvl w:ilvl="0" w:tplc="C72EBE1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52D4E15"/>
    <w:multiLevelType w:val="hybridMultilevel"/>
    <w:tmpl w:val="35D6B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7"/>
  </w:num>
  <w:num w:numId="4">
    <w:abstractNumId w:val="27"/>
  </w:num>
  <w:num w:numId="5">
    <w:abstractNumId w:val="40"/>
  </w:num>
  <w:num w:numId="6">
    <w:abstractNumId w:val="17"/>
  </w:num>
  <w:num w:numId="7">
    <w:abstractNumId w:val="5"/>
  </w:num>
  <w:num w:numId="8">
    <w:abstractNumId w:val="16"/>
  </w:num>
  <w:num w:numId="9">
    <w:abstractNumId w:val="4"/>
  </w:num>
  <w:num w:numId="10">
    <w:abstractNumId w:val="22"/>
  </w:num>
  <w:num w:numId="11">
    <w:abstractNumId w:val="2"/>
  </w:num>
  <w:num w:numId="12">
    <w:abstractNumId w:val="6"/>
  </w:num>
  <w:num w:numId="13">
    <w:abstractNumId w:val="1"/>
  </w:num>
  <w:num w:numId="14">
    <w:abstractNumId w:val="39"/>
  </w:num>
  <w:num w:numId="15">
    <w:abstractNumId w:val="10"/>
  </w:num>
  <w:num w:numId="16">
    <w:abstractNumId w:val="0"/>
  </w:num>
  <w:num w:numId="17">
    <w:abstractNumId w:val="33"/>
  </w:num>
  <w:num w:numId="18">
    <w:abstractNumId w:val="9"/>
  </w:num>
  <w:num w:numId="19">
    <w:abstractNumId w:val="41"/>
  </w:num>
  <w:num w:numId="20">
    <w:abstractNumId w:val="25"/>
  </w:num>
  <w:num w:numId="21">
    <w:abstractNumId w:val="12"/>
  </w:num>
  <w:num w:numId="22">
    <w:abstractNumId w:val="20"/>
  </w:num>
  <w:num w:numId="23">
    <w:abstractNumId w:val="42"/>
  </w:num>
  <w:num w:numId="24">
    <w:abstractNumId w:val="29"/>
  </w:num>
  <w:num w:numId="25">
    <w:abstractNumId w:val="19"/>
  </w:num>
  <w:num w:numId="26">
    <w:abstractNumId w:val="23"/>
  </w:num>
  <w:num w:numId="27">
    <w:abstractNumId w:val="34"/>
  </w:num>
  <w:num w:numId="28">
    <w:abstractNumId w:val="24"/>
  </w:num>
  <w:num w:numId="29">
    <w:abstractNumId w:val="32"/>
  </w:num>
  <w:num w:numId="30">
    <w:abstractNumId w:val="18"/>
  </w:num>
  <w:num w:numId="31">
    <w:abstractNumId w:val="35"/>
  </w:num>
  <w:num w:numId="32">
    <w:abstractNumId w:val="8"/>
  </w:num>
  <w:num w:numId="33">
    <w:abstractNumId w:val="13"/>
  </w:num>
  <w:num w:numId="34">
    <w:abstractNumId w:val="21"/>
  </w:num>
  <w:num w:numId="35">
    <w:abstractNumId w:val="14"/>
  </w:num>
  <w:num w:numId="36">
    <w:abstractNumId w:val="3"/>
  </w:num>
  <w:num w:numId="37">
    <w:abstractNumId w:val="11"/>
  </w:num>
  <w:num w:numId="38">
    <w:abstractNumId w:val="37"/>
  </w:num>
  <w:num w:numId="39">
    <w:abstractNumId w:val="30"/>
  </w:num>
  <w:num w:numId="40">
    <w:abstractNumId w:val="31"/>
  </w:num>
  <w:num w:numId="41">
    <w:abstractNumId w:val="26"/>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92"/>
    <w:rsid w:val="00000826"/>
    <w:rsid w:val="0000088F"/>
    <w:rsid w:val="00006897"/>
    <w:rsid w:val="00015BB8"/>
    <w:rsid w:val="00020E4D"/>
    <w:rsid w:val="000236E7"/>
    <w:rsid w:val="00046508"/>
    <w:rsid w:val="00052D98"/>
    <w:rsid w:val="000623AA"/>
    <w:rsid w:val="000655C6"/>
    <w:rsid w:val="00071BA2"/>
    <w:rsid w:val="000F08B4"/>
    <w:rsid w:val="000F0FA3"/>
    <w:rsid w:val="000F64F4"/>
    <w:rsid w:val="00131299"/>
    <w:rsid w:val="00152ABB"/>
    <w:rsid w:val="00167EF2"/>
    <w:rsid w:val="001708F8"/>
    <w:rsid w:val="00171BBC"/>
    <w:rsid w:val="001751B4"/>
    <w:rsid w:val="001A2F4A"/>
    <w:rsid w:val="001B0D0A"/>
    <w:rsid w:val="001B5425"/>
    <w:rsid w:val="001C2D7A"/>
    <w:rsid w:val="001C49FF"/>
    <w:rsid w:val="001C7D3B"/>
    <w:rsid w:val="001E69F5"/>
    <w:rsid w:val="0020618D"/>
    <w:rsid w:val="0021730D"/>
    <w:rsid w:val="00230D1D"/>
    <w:rsid w:val="0023540B"/>
    <w:rsid w:val="00242192"/>
    <w:rsid w:val="0025016C"/>
    <w:rsid w:val="002611C7"/>
    <w:rsid w:val="00287D0E"/>
    <w:rsid w:val="002A7E9C"/>
    <w:rsid w:val="002B0811"/>
    <w:rsid w:val="002C5BBE"/>
    <w:rsid w:val="002D2C35"/>
    <w:rsid w:val="002D6EDB"/>
    <w:rsid w:val="002E7D7F"/>
    <w:rsid w:val="0033535F"/>
    <w:rsid w:val="003408BD"/>
    <w:rsid w:val="00342123"/>
    <w:rsid w:val="00347855"/>
    <w:rsid w:val="00352C2F"/>
    <w:rsid w:val="00377EA7"/>
    <w:rsid w:val="00380F65"/>
    <w:rsid w:val="00381E0C"/>
    <w:rsid w:val="00396D4F"/>
    <w:rsid w:val="003A5F18"/>
    <w:rsid w:val="003B548C"/>
    <w:rsid w:val="003C0E52"/>
    <w:rsid w:val="00401553"/>
    <w:rsid w:val="00414FD0"/>
    <w:rsid w:val="004437BB"/>
    <w:rsid w:val="00443B06"/>
    <w:rsid w:val="00447D49"/>
    <w:rsid w:val="004606C1"/>
    <w:rsid w:val="0047327B"/>
    <w:rsid w:val="004C2361"/>
    <w:rsid w:val="004D1B68"/>
    <w:rsid w:val="004E257B"/>
    <w:rsid w:val="004F4F3C"/>
    <w:rsid w:val="00507C5F"/>
    <w:rsid w:val="0052204A"/>
    <w:rsid w:val="00525C32"/>
    <w:rsid w:val="005314A6"/>
    <w:rsid w:val="00552405"/>
    <w:rsid w:val="00553809"/>
    <w:rsid w:val="00570AB5"/>
    <w:rsid w:val="0058183C"/>
    <w:rsid w:val="00582544"/>
    <w:rsid w:val="00590605"/>
    <w:rsid w:val="00605994"/>
    <w:rsid w:val="00632BCE"/>
    <w:rsid w:val="0063641F"/>
    <w:rsid w:val="00644753"/>
    <w:rsid w:val="0064695B"/>
    <w:rsid w:val="00652A5C"/>
    <w:rsid w:val="00660EA1"/>
    <w:rsid w:val="00674811"/>
    <w:rsid w:val="0067757F"/>
    <w:rsid w:val="00690C40"/>
    <w:rsid w:val="006B1909"/>
    <w:rsid w:val="006B4AAB"/>
    <w:rsid w:val="006E3461"/>
    <w:rsid w:val="006E3701"/>
    <w:rsid w:val="006F2295"/>
    <w:rsid w:val="006F299A"/>
    <w:rsid w:val="00722444"/>
    <w:rsid w:val="00731B32"/>
    <w:rsid w:val="00733EFD"/>
    <w:rsid w:val="00734977"/>
    <w:rsid w:val="00736549"/>
    <w:rsid w:val="007556ED"/>
    <w:rsid w:val="007617A7"/>
    <w:rsid w:val="00772F18"/>
    <w:rsid w:val="0078558F"/>
    <w:rsid w:val="007C3394"/>
    <w:rsid w:val="007D483E"/>
    <w:rsid w:val="007E0010"/>
    <w:rsid w:val="00805345"/>
    <w:rsid w:val="00816A82"/>
    <w:rsid w:val="0085727A"/>
    <w:rsid w:val="00864AF8"/>
    <w:rsid w:val="008703C9"/>
    <w:rsid w:val="008765E9"/>
    <w:rsid w:val="008818F6"/>
    <w:rsid w:val="008872E6"/>
    <w:rsid w:val="00890AF7"/>
    <w:rsid w:val="008A2605"/>
    <w:rsid w:val="008A510A"/>
    <w:rsid w:val="008B45C6"/>
    <w:rsid w:val="008B5ACA"/>
    <w:rsid w:val="008B6139"/>
    <w:rsid w:val="00901D52"/>
    <w:rsid w:val="009024C7"/>
    <w:rsid w:val="009046A3"/>
    <w:rsid w:val="00906EAC"/>
    <w:rsid w:val="009112A8"/>
    <w:rsid w:val="009334E0"/>
    <w:rsid w:val="00950E4D"/>
    <w:rsid w:val="009627D9"/>
    <w:rsid w:val="0098535F"/>
    <w:rsid w:val="00997FF5"/>
    <w:rsid w:val="009C3B16"/>
    <w:rsid w:val="009D1DCF"/>
    <w:rsid w:val="009E0B20"/>
    <w:rsid w:val="009E5461"/>
    <w:rsid w:val="009E5A72"/>
    <w:rsid w:val="009F1177"/>
    <w:rsid w:val="00A11C2F"/>
    <w:rsid w:val="00A16F47"/>
    <w:rsid w:val="00A24D5F"/>
    <w:rsid w:val="00A4406B"/>
    <w:rsid w:val="00A56591"/>
    <w:rsid w:val="00A66F5E"/>
    <w:rsid w:val="00A97E9C"/>
    <w:rsid w:val="00AA1A78"/>
    <w:rsid w:val="00AA607E"/>
    <w:rsid w:val="00AB22DD"/>
    <w:rsid w:val="00AB3F7B"/>
    <w:rsid w:val="00AB645C"/>
    <w:rsid w:val="00AC3257"/>
    <w:rsid w:val="00AC5633"/>
    <w:rsid w:val="00AE3787"/>
    <w:rsid w:val="00AE3B73"/>
    <w:rsid w:val="00AF3E91"/>
    <w:rsid w:val="00B07784"/>
    <w:rsid w:val="00B20D85"/>
    <w:rsid w:val="00B25536"/>
    <w:rsid w:val="00B267FF"/>
    <w:rsid w:val="00B37C12"/>
    <w:rsid w:val="00B42901"/>
    <w:rsid w:val="00B55763"/>
    <w:rsid w:val="00B64029"/>
    <w:rsid w:val="00B648AB"/>
    <w:rsid w:val="00B76D25"/>
    <w:rsid w:val="00B9362F"/>
    <w:rsid w:val="00BA3EF1"/>
    <w:rsid w:val="00BE53B6"/>
    <w:rsid w:val="00C11982"/>
    <w:rsid w:val="00C17AA5"/>
    <w:rsid w:val="00C216C6"/>
    <w:rsid w:val="00C318D7"/>
    <w:rsid w:val="00C50175"/>
    <w:rsid w:val="00C60972"/>
    <w:rsid w:val="00C67457"/>
    <w:rsid w:val="00C722CA"/>
    <w:rsid w:val="00C77823"/>
    <w:rsid w:val="00C808E5"/>
    <w:rsid w:val="00CA40AE"/>
    <w:rsid w:val="00CB7CDF"/>
    <w:rsid w:val="00CC19B7"/>
    <w:rsid w:val="00CC644D"/>
    <w:rsid w:val="00CD0733"/>
    <w:rsid w:val="00CE0C23"/>
    <w:rsid w:val="00CF0439"/>
    <w:rsid w:val="00CF21F2"/>
    <w:rsid w:val="00D00688"/>
    <w:rsid w:val="00D008A9"/>
    <w:rsid w:val="00D06CA1"/>
    <w:rsid w:val="00D27766"/>
    <w:rsid w:val="00D3024F"/>
    <w:rsid w:val="00D42EC1"/>
    <w:rsid w:val="00D458ED"/>
    <w:rsid w:val="00D52F31"/>
    <w:rsid w:val="00D7242C"/>
    <w:rsid w:val="00DA3825"/>
    <w:rsid w:val="00DB22F7"/>
    <w:rsid w:val="00DB2C38"/>
    <w:rsid w:val="00DE3B5E"/>
    <w:rsid w:val="00E01EE4"/>
    <w:rsid w:val="00E23E2C"/>
    <w:rsid w:val="00E3011A"/>
    <w:rsid w:val="00E3249E"/>
    <w:rsid w:val="00E333FD"/>
    <w:rsid w:val="00E349D3"/>
    <w:rsid w:val="00E85CB9"/>
    <w:rsid w:val="00EB2B16"/>
    <w:rsid w:val="00EC5437"/>
    <w:rsid w:val="00EF60E8"/>
    <w:rsid w:val="00F017C6"/>
    <w:rsid w:val="00F15426"/>
    <w:rsid w:val="00F214A7"/>
    <w:rsid w:val="00FA7307"/>
    <w:rsid w:val="00FB5AF4"/>
    <w:rsid w:val="00FD15B3"/>
    <w:rsid w:val="00FD4F59"/>
    <w:rsid w:val="00FE71B5"/>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913AE-AFAD-46C2-8AF4-4DF52BE6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unhideWhenUsed/>
    <w:rsid w:val="006E3461"/>
    <w:rPr>
      <w:sz w:val="20"/>
      <w:szCs w:val="20"/>
    </w:rPr>
  </w:style>
  <w:style w:type="character" w:customStyle="1" w:styleId="CommentTextChar">
    <w:name w:val="Comment Text Char"/>
    <w:link w:val="CommentText"/>
    <w:uiPriority w:val="99"/>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4F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 w:id="1923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D94A-0AD9-4008-87C9-38ED055D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Pearce, Julia</cp:lastModifiedBy>
  <cp:revision>2</cp:revision>
  <cp:lastPrinted>2012-02-10T11:13:00Z</cp:lastPrinted>
  <dcterms:created xsi:type="dcterms:W3CDTF">2018-05-02T15:55:00Z</dcterms:created>
  <dcterms:modified xsi:type="dcterms:W3CDTF">2018-05-02T15:55:00Z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