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FD4C8" w14:textId="77777777" w:rsidR="003805FA" w:rsidRDefault="003805FA" w:rsidP="003805FA">
      <w:r>
        <w:rPr>
          <w:noProof/>
          <w:lang w:eastAsia="en-GB"/>
        </w:rPr>
        <mc:AlternateContent>
          <mc:Choice Requires="wps">
            <w:drawing>
              <wp:anchor distT="45720" distB="45720" distL="114300" distR="114300" simplePos="0" relativeHeight="251659264" behindDoc="0" locked="0" layoutInCell="1" allowOverlap="1" wp14:anchorId="18160A59" wp14:editId="2097C1EA">
                <wp:simplePos x="0" y="0"/>
                <wp:positionH relativeFrom="column">
                  <wp:posOffset>-295275</wp:posOffset>
                </wp:positionH>
                <wp:positionV relativeFrom="paragraph">
                  <wp:posOffset>180975</wp:posOffset>
                </wp:positionV>
                <wp:extent cx="2933700" cy="1095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095375"/>
                        </a:xfrm>
                        <a:prstGeom prst="rect">
                          <a:avLst/>
                        </a:prstGeom>
                        <a:solidFill>
                          <a:srgbClr val="FFFFFF"/>
                        </a:solidFill>
                        <a:ln w="9525">
                          <a:noFill/>
                          <a:miter lim="800000"/>
                          <a:headEnd/>
                          <a:tailEnd/>
                        </a:ln>
                      </wps:spPr>
                      <wps:txbx>
                        <w:txbxContent>
                          <w:p w14:paraId="4ADE7F51" w14:textId="77777777" w:rsidR="003805FA" w:rsidRPr="00C216C6" w:rsidRDefault="003805FA" w:rsidP="003805FA">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14:paraId="54C728F5" w14:textId="77777777" w:rsidR="003805FA" w:rsidRDefault="003805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60A59" id="_x0000_t202" coordsize="21600,21600" o:spt="202" path="m,l,21600r21600,l21600,xe">
                <v:stroke joinstyle="miter"/>
                <v:path gradientshapeok="t" o:connecttype="rect"/>
              </v:shapetype>
              <v:shape id="Text Box 2" o:spid="_x0000_s1026" type="#_x0000_t202" style="position:absolute;margin-left:-23.25pt;margin-top:14.25pt;width:231pt;height:8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" stroked="f">
                <v:textbox>
                  <w:txbxContent>
                    <w:p w14:paraId="4ADE7F51" w14:textId="77777777" w:rsidR="003805FA" w:rsidRPr="00C216C6" w:rsidRDefault="003805FA" w:rsidP="003805FA">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14:paraId="54C728F5" w14:textId="77777777" w:rsidR="003805FA" w:rsidRDefault="003805FA"/>
                  </w:txbxContent>
                </v:textbox>
                <w10:wrap type="square"/>
              </v:shape>
            </w:pict>
          </mc:Fallback>
        </mc:AlternateContent>
      </w:r>
    </w:p>
    <w:p w14:paraId="2112F3DF" w14:textId="77777777" w:rsidR="003A1912" w:rsidRDefault="00CA775B" w:rsidP="003805FA">
      <w:pPr>
        <w:jc w:val="center"/>
        <w:rPr>
          <w:b/>
        </w:rPr>
      </w:pPr>
      <w:r w:rsidRPr="00CA775B">
        <w:rPr>
          <w:b/>
        </w:rPr>
        <w:t xml:space="preserve">                                                       </w:t>
      </w:r>
      <w:r w:rsidR="003805FA">
        <w:rPr>
          <w:noProof/>
          <w:lang w:eastAsia="en-GB"/>
        </w:rPr>
        <w:drawing>
          <wp:inline distT="0" distB="0" distL="0" distR="0" wp14:anchorId="78F6EFB7" wp14:editId="34574B26">
            <wp:extent cx="1609725" cy="5581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558165"/>
                    </a:xfrm>
                    <a:prstGeom prst="rect">
                      <a:avLst/>
                    </a:prstGeom>
                    <a:noFill/>
                  </pic:spPr>
                </pic:pic>
              </a:graphicData>
            </a:graphic>
          </wp:inline>
        </w:drawing>
      </w:r>
    </w:p>
    <w:p w14:paraId="6F22652F" w14:textId="77777777" w:rsidR="00CA775B" w:rsidRDefault="00CA775B" w:rsidP="003805FA">
      <w:pPr>
        <w:jc w:val="center"/>
        <w:rPr>
          <w:b/>
        </w:rPr>
      </w:pPr>
    </w:p>
    <w:p w14:paraId="1590BE9A" w14:textId="77777777" w:rsidR="00CA775B" w:rsidRDefault="00CA775B" w:rsidP="003805FA">
      <w:pPr>
        <w:jc w:val="center"/>
        <w:rPr>
          <w:b/>
        </w:rPr>
      </w:pPr>
    </w:p>
    <w:p w14:paraId="6CECDD9A" w14:textId="7473C9F7" w:rsidR="00CA775B" w:rsidRDefault="005A334F" w:rsidP="003805FA">
      <w:pPr>
        <w:jc w:val="center"/>
        <w:rPr>
          <w:sz w:val="28"/>
          <w:szCs w:val="28"/>
        </w:rPr>
      </w:pPr>
      <w:r>
        <w:rPr>
          <w:b/>
          <w:sz w:val="28"/>
          <w:szCs w:val="28"/>
        </w:rPr>
        <w:t xml:space="preserve">Public &amp; Patient </w:t>
      </w:r>
      <w:r w:rsidR="001257BE">
        <w:rPr>
          <w:b/>
          <w:sz w:val="28"/>
          <w:szCs w:val="28"/>
        </w:rPr>
        <w:t>Engagement</w:t>
      </w:r>
      <w:r>
        <w:rPr>
          <w:b/>
          <w:sz w:val="28"/>
          <w:szCs w:val="28"/>
        </w:rPr>
        <w:t xml:space="preserve"> Plan</w:t>
      </w:r>
    </w:p>
    <w:p w14:paraId="55FE5DF9" w14:textId="77777777" w:rsidR="005A334F" w:rsidRDefault="005A334F" w:rsidP="003805FA">
      <w:pPr>
        <w:jc w:val="center"/>
        <w:rPr>
          <w:sz w:val="28"/>
          <w:szCs w:val="28"/>
        </w:rPr>
      </w:pPr>
    </w:p>
    <w:p w14:paraId="1A67EB35" w14:textId="77777777" w:rsidR="005A334F" w:rsidRDefault="005F79B6" w:rsidP="00790195">
      <w:pPr>
        <w:pStyle w:val="ListParagraph"/>
        <w:numPr>
          <w:ilvl w:val="0"/>
          <w:numId w:val="5"/>
        </w:numPr>
        <w:spacing w:after="100"/>
        <w:ind w:left="284" w:hanging="284"/>
      </w:pPr>
      <w:r w:rsidRPr="00790195">
        <w:rPr>
          <w:b/>
          <w:i/>
        </w:rPr>
        <w:t>Introduction</w:t>
      </w:r>
    </w:p>
    <w:p w14:paraId="6DF784A2" w14:textId="26B4F58E" w:rsidR="00986F0E" w:rsidRDefault="005A334F" w:rsidP="00986F0E">
      <w:pPr>
        <w:spacing w:after="240"/>
      </w:pPr>
      <w:r>
        <w:t xml:space="preserve">This document outlines the Public &amp; </w:t>
      </w:r>
      <w:r w:rsidR="001257BE">
        <w:t xml:space="preserve">Patient </w:t>
      </w:r>
      <w:r w:rsidR="00BF1FAF">
        <w:t>Engagement</w:t>
      </w:r>
      <w:r w:rsidR="001257BE">
        <w:t xml:space="preserve"> (PPE</w:t>
      </w:r>
      <w:r>
        <w:t>) plan for the NIHR Health Protection Research Unit in Emergency Preparedness and Response (EPR HPRU).</w:t>
      </w:r>
      <w:r w:rsidR="00C30541">
        <w:t xml:space="preserve"> </w:t>
      </w:r>
      <w:r w:rsidR="005F79B6">
        <w:t xml:space="preserve">The EPR HPRU is led by King’s College London (KCL) in partnership with Public Health England (PHE), the University of East Anglia (UEA) and Newcastle University. This unit brings together expertise in behavioural science and mental health (KCL), outbreak investigation and response (UEA) and medical toxicology (Newcastle) to produce multidisciplinary research to enhance PHE’s ability to minimise the public health impacts of emergencies. </w:t>
      </w:r>
    </w:p>
    <w:p w14:paraId="18916F33" w14:textId="1D3BF167" w:rsidR="00BD38B8" w:rsidRDefault="001257BE" w:rsidP="00986F0E">
      <w:pPr>
        <w:spacing w:after="240"/>
      </w:pPr>
      <w:r>
        <w:t>EPR HPRU PPE</w:t>
      </w:r>
      <w:r w:rsidR="00782C39">
        <w:t xml:space="preserve"> policy</w:t>
      </w:r>
      <w:r w:rsidR="00C30541">
        <w:t xml:space="preserve"> is guided by the INVOLVE definition of public </w:t>
      </w:r>
      <w:r>
        <w:t>engagement</w:t>
      </w:r>
      <w:r w:rsidR="000F7886">
        <w:t xml:space="preserve"> </w:t>
      </w:r>
      <w:r w:rsidR="00C30541">
        <w:t>as</w:t>
      </w:r>
      <w:r>
        <w:t xml:space="preserve"> “where information and knowledge about research is provided and </w:t>
      </w:r>
      <w:r w:rsidR="006F3758">
        <w:t>disseminated”</w:t>
      </w:r>
      <w:r w:rsidR="00C30541">
        <w:t xml:space="preserve"> (</w:t>
      </w:r>
      <w:hyperlink r:id="rId8" w:history="1">
        <w:r w:rsidR="00C30541" w:rsidRPr="009C4EB1">
          <w:rPr>
            <w:rStyle w:val="Hyperlink"/>
          </w:rPr>
          <w:t>http://www.invo.org.uk/posttyperesource/what-is-public-involvement-in-research/</w:t>
        </w:r>
      </w:hyperlink>
      <w:r w:rsidR="00C30541">
        <w:t xml:space="preserve">). </w:t>
      </w:r>
      <w:r w:rsidR="00782C39">
        <w:t>This plan therefore</w:t>
      </w:r>
      <w:r w:rsidR="00C30541">
        <w:t xml:space="preserve"> </w:t>
      </w:r>
      <w:r w:rsidR="00B552B3">
        <w:t xml:space="preserve">only </w:t>
      </w:r>
      <w:r w:rsidR="00C30541">
        <w:t xml:space="preserve">focuses on activities </w:t>
      </w:r>
      <w:r w:rsidR="006F3758">
        <w:t>that have the specific aim of raising public awareness of our research</w:t>
      </w:r>
      <w:r w:rsidR="00BD38B8">
        <w:t>, sharing knowledge and engaging or creating a dialogue with the public</w:t>
      </w:r>
      <w:r w:rsidR="006F3758">
        <w:t xml:space="preserve">. </w:t>
      </w:r>
    </w:p>
    <w:p w14:paraId="485781D3" w14:textId="77777777" w:rsidR="001B4F55" w:rsidRDefault="006F3758" w:rsidP="00BD38B8">
      <w:pPr>
        <w:spacing w:after="240"/>
      </w:pPr>
      <w:r>
        <w:t>This plan is designed to complement our Public &amp; Patient Involvement</w:t>
      </w:r>
      <w:r w:rsidR="00E20387">
        <w:t xml:space="preserve"> (PPI)</w:t>
      </w:r>
      <w:r>
        <w:t xml:space="preserve"> Plan (</w:t>
      </w:r>
      <w:hyperlink r:id="rId9" w:history="1">
        <w:r w:rsidRPr="00090FF1">
          <w:rPr>
            <w:rStyle w:val="Hyperlink"/>
          </w:rPr>
          <w:t>http://epr.hpru.nihr.ac.uk/about/public-and-patient-involvement</w:t>
        </w:r>
      </w:hyperlink>
      <w:r>
        <w:t xml:space="preserve">), which focuses on activities where the public are actively involved in our research projects and in developing strategic policy for the Unit. Although </w:t>
      </w:r>
      <w:r w:rsidR="00E20387">
        <w:t xml:space="preserve">PPE and PPI have different aims, these activities are often linked </w:t>
      </w:r>
      <w:r>
        <w:t xml:space="preserve">– for example involving the public in research may also provide opportunities for </w:t>
      </w:r>
      <w:r w:rsidR="00BD38B8">
        <w:t xml:space="preserve">disseminating research outcomes. Similarly public engagement activities may help identify people who may like to be involved in future research projects. </w:t>
      </w:r>
    </w:p>
    <w:p w14:paraId="65BAA7E4" w14:textId="601C5D82" w:rsidR="007C2AF1" w:rsidRPr="00BD38B8" w:rsidRDefault="00BD38B8" w:rsidP="00BD38B8">
      <w:pPr>
        <w:spacing w:after="240"/>
      </w:pPr>
      <w:r>
        <w:t>The EPR HPRU maintains separate PPE and PPI plans to ensure that both sets of activities are given equal and separate consideration.</w:t>
      </w:r>
    </w:p>
    <w:p w14:paraId="44C7C878" w14:textId="77777777" w:rsidR="00A80ADB" w:rsidRPr="00A80ADB" w:rsidRDefault="00A80ADB" w:rsidP="00790195">
      <w:pPr>
        <w:pStyle w:val="ListParagraph"/>
        <w:numPr>
          <w:ilvl w:val="0"/>
          <w:numId w:val="5"/>
        </w:numPr>
        <w:spacing w:after="100"/>
        <w:ind w:left="284" w:hanging="284"/>
        <w:rPr>
          <w:b/>
          <w:i/>
        </w:rPr>
      </w:pPr>
      <w:r>
        <w:rPr>
          <w:b/>
          <w:i/>
        </w:rPr>
        <w:t>Purpose</w:t>
      </w:r>
    </w:p>
    <w:p w14:paraId="3F6279FD" w14:textId="4EE006F6" w:rsidR="007C2AF1" w:rsidRDefault="00102201" w:rsidP="007C2AF1">
      <w:pPr>
        <w:spacing w:after="100"/>
      </w:pPr>
      <w:r w:rsidRPr="000F7886">
        <w:t>The purpose of this plan</w:t>
      </w:r>
      <w:r w:rsidR="00886B89" w:rsidRPr="000F7886">
        <w:t xml:space="preserve"> is to provide a framework to</w:t>
      </w:r>
      <w:r w:rsidR="00782C39" w:rsidRPr="000F7886">
        <w:t xml:space="preserve"> </w:t>
      </w:r>
      <w:r w:rsidR="009A697B" w:rsidRPr="000F7886">
        <w:t>incorporate</w:t>
      </w:r>
      <w:r w:rsidR="00782C39" w:rsidRPr="000F7886">
        <w:t xml:space="preserve"> PP</w:t>
      </w:r>
      <w:r w:rsidR="000F7886" w:rsidRPr="000F7886">
        <w:t>E</w:t>
      </w:r>
      <w:r w:rsidR="00782C39" w:rsidRPr="000F7886">
        <w:t xml:space="preserve"> at a strategic level and to</w:t>
      </w:r>
      <w:r w:rsidR="00886B89" w:rsidRPr="000F7886">
        <w:t xml:space="preserve"> support </w:t>
      </w:r>
      <w:r w:rsidR="000F7886" w:rsidRPr="000F7886">
        <w:t>PPE activities across</w:t>
      </w:r>
      <w:r w:rsidR="00886B89" w:rsidRPr="000F7886">
        <w:t xml:space="preserve"> individual</w:t>
      </w:r>
      <w:r w:rsidR="00E4371D" w:rsidRPr="000F7886">
        <w:t xml:space="preserve"> work themes and</w:t>
      </w:r>
      <w:r w:rsidR="00886B89" w:rsidRPr="000F7886">
        <w:t xml:space="preserve"> research</w:t>
      </w:r>
      <w:r w:rsidR="00E4371D" w:rsidRPr="000F7886">
        <w:t xml:space="preserve"> projects</w:t>
      </w:r>
      <w:r w:rsidR="00782C39" w:rsidRPr="000F7886">
        <w:t xml:space="preserve">. This plan will be reviewed annually </w:t>
      </w:r>
      <w:r w:rsidR="00BF1FAF">
        <w:t xml:space="preserve">by our strategy group </w:t>
      </w:r>
      <w:r w:rsidR="00782C39" w:rsidRPr="000F7886">
        <w:t xml:space="preserve">and updated </w:t>
      </w:r>
      <w:r w:rsidR="00A80ADB" w:rsidRPr="000F7886">
        <w:t>as required</w:t>
      </w:r>
      <w:r w:rsidR="00782C39" w:rsidRPr="000F7886">
        <w:t>.</w:t>
      </w:r>
      <w:r w:rsidR="00886B89">
        <w:t xml:space="preserve"> </w:t>
      </w:r>
    </w:p>
    <w:p w14:paraId="3FEEA2F2" w14:textId="77777777" w:rsidR="007C2AF1" w:rsidRDefault="007C2AF1" w:rsidP="007C2AF1">
      <w:pPr>
        <w:spacing w:after="100"/>
        <w:rPr>
          <w:b/>
          <w:i/>
        </w:rPr>
      </w:pPr>
    </w:p>
    <w:p w14:paraId="40EDF50E" w14:textId="77777777" w:rsidR="002219C0" w:rsidRDefault="002219C0" w:rsidP="00790195">
      <w:pPr>
        <w:pStyle w:val="ListParagraph"/>
        <w:numPr>
          <w:ilvl w:val="0"/>
          <w:numId w:val="5"/>
        </w:numPr>
        <w:spacing w:after="100"/>
        <w:ind w:left="284" w:hanging="284"/>
      </w:pPr>
      <w:r>
        <w:rPr>
          <w:b/>
          <w:i/>
        </w:rPr>
        <w:t>Programme</w:t>
      </w:r>
    </w:p>
    <w:p w14:paraId="0DA1F51C" w14:textId="1944DCC3" w:rsidR="001B4F55" w:rsidRDefault="007405A4" w:rsidP="001444A6">
      <w:pPr>
        <w:spacing w:after="100"/>
      </w:pPr>
      <w:r>
        <w:t xml:space="preserve">This </w:t>
      </w:r>
      <w:r w:rsidR="00247EBF">
        <w:t>plan</w:t>
      </w:r>
      <w:r>
        <w:t xml:space="preserve"> details the programme of activities that </w:t>
      </w:r>
      <w:r w:rsidR="00487C84">
        <w:t>are</w:t>
      </w:r>
      <w:r>
        <w:t xml:space="preserve"> undertaken at a central management level</w:t>
      </w:r>
      <w:r w:rsidR="003259D7">
        <w:t xml:space="preserve"> to raise public awareness of our research outcomes.</w:t>
      </w:r>
    </w:p>
    <w:p w14:paraId="39CAB9C9" w14:textId="77777777" w:rsidR="00DB1ACA" w:rsidRDefault="00DB1ACA" w:rsidP="00DB1ACA">
      <w:pPr>
        <w:spacing w:after="100"/>
        <w:rPr>
          <w:i/>
        </w:rPr>
      </w:pPr>
    </w:p>
    <w:p w14:paraId="4177DE1B" w14:textId="6DF2503A" w:rsidR="00DB1ACA" w:rsidRDefault="00DB1ACA" w:rsidP="00DB1ACA">
      <w:pPr>
        <w:spacing w:after="100"/>
      </w:pPr>
      <w:r>
        <w:rPr>
          <w:i/>
        </w:rPr>
        <w:t>3.1 Publication policy</w:t>
      </w:r>
    </w:p>
    <w:p w14:paraId="2E90861B" w14:textId="0B71DC57" w:rsidR="00DB1ACA" w:rsidRDefault="00BF1FAF" w:rsidP="00DB1ACA">
      <w:pPr>
        <w:spacing w:after="100"/>
      </w:pPr>
      <w:r>
        <w:t>T</w:t>
      </w:r>
      <w:r w:rsidR="00DB1ACA">
        <w:t xml:space="preserve">he purpose of our Unit </w:t>
      </w:r>
      <w:r w:rsidR="000A2EAA">
        <w:t>is to</w:t>
      </w:r>
      <w:r w:rsidR="00DB1ACA">
        <w:t xml:space="preserve"> carry out research and mak</w:t>
      </w:r>
      <w:r w:rsidR="000A2EAA">
        <w:t>e</w:t>
      </w:r>
      <w:r w:rsidR="00DB1ACA">
        <w:t xml:space="preserve"> it public so that others may benefit. To this end, all peer-reviewed journal articles that we publish are Open Access – i.e. they are free to the public at the point of publication. Copies of all of our publications are posted on our website (</w:t>
      </w:r>
      <w:hyperlink r:id="rId10" w:history="1">
        <w:r w:rsidR="00DB1ACA" w:rsidRPr="00090FF1">
          <w:rPr>
            <w:rStyle w:val="Hyperlink"/>
          </w:rPr>
          <w:t>http://epr.hpru.nihr.ac.uk/publications</w:t>
        </w:r>
      </w:hyperlink>
      <w:r w:rsidR="00DB1ACA">
        <w:t>) for ease of access.</w:t>
      </w:r>
    </w:p>
    <w:p w14:paraId="786C03DA" w14:textId="77777777" w:rsidR="000A2EAA" w:rsidRDefault="000A2EAA" w:rsidP="00DB1ACA">
      <w:pPr>
        <w:spacing w:after="100"/>
      </w:pPr>
    </w:p>
    <w:p w14:paraId="62DCC3BF" w14:textId="6D47019B" w:rsidR="000A2EAA" w:rsidRDefault="000A2EAA" w:rsidP="00DB1ACA">
      <w:pPr>
        <w:spacing w:after="100"/>
      </w:pPr>
      <w:r>
        <w:t xml:space="preserve">To help our researchers follow best practice guidelines, we have produced a short document which lists the key points to consider when submitting a paper. It is available here: </w:t>
      </w:r>
      <w:hyperlink r:id="rId11" w:history="1">
        <w:r w:rsidRPr="00345EC3">
          <w:rPr>
            <w:rStyle w:val="Hyperlink"/>
          </w:rPr>
          <w:t>http://epr.hpru.nihr.ac.uk/node/117</w:t>
        </w:r>
      </w:hyperlink>
      <w:r>
        <w:t xml:space="preserve"> </w:t>
      </w:r>
    </w:p>
    <w:p w14:paraId="01D5D10D" w14:textId="77777777" w:rsidR="001B4F55" w:rsidRPr="001B4F55" w:rsidRDefault="001B4F55" w:rsidP="001444A6">
      <w:pPr>
        <w:spacing w:after="100"/>
      </w:pPr>
    </w:p>
    <w:p w14:paraId="06F3E201" w14:textId="11087DC5" w:rsidR="001444A6" w:rsidRDefault="001444A6" w:rsidP="001444A6">
      <w:pPr>
        <w:spacing w:after="100"/>
      </w:pPr>
      <w:r>
        <w:rPr>
          <w:i/>
        </w:rPr>
        <w:t>3.</w:t>
      </w:r>
      <w:r w:rsidR="00DB1ACA">
        <w:rPr>
          <w:i/>
        </w:rPr>
        <w:t>2</w:t>
      </w:r>
      <w:r>
        <w:rPr>
          <w:i/>
        </w:rPr>
        <w:t xml:space="preserve"> Website </w:t>
      </w:r>
    </w:p>
    <w:p w14:paraId="39D8D2E7" w14:textId="0FC8C630" w:rsidR="001444A6" w:rsidRDefault="001444A6" w:rsidP="001444A6">
      <w:pPr>
        <w:spacing w:after="100"/>
      </w:pPr>
      <w:r>
        <w:t>The Unit website (</w:t>
      </w:r>
      <w:hyperlink r:id="rId12" w:history="1">
        <w:r w:rsidR="001B4F55" w:rsidRPr="00090FF1">
          <w:rPr>
            <w:rStyle w:val="Hyperlink"/>
          </w:rPr>
          <w:t>http://epr.hpru.nihr.ac.uk/</w:t>
        </w:r>
      </w:hyperlink>
      <w:r>
        <w:t xml:space="preserve">) is a central repository for information about research activities, events, publications and opportunities for the public to engage with </w:t>
      </w:r>
      <w:r w:rsidR="001B4F55">
        <w:t xml:space="preserve">and participate in </w:t>
      </w:r>
      <w:r>
        <w:t>our research. The website is regularly updated and includes a live Twitter feed, a section for upcoming events and a news section that highlights new publications/events and provides recordings/podcasts of previous events when available.</w:t>
      </w:r>
    </w:p>
    <w:p w14:paraId="444F44A0" w14:textId="77777777" w:rsidR="001444A6" w:rsidRDefault="001444A6" w:rsidP="001444A6">
      <w:pPr>
        <w:spacing w:after="100"/>
        <w:rPr>
          <w:i/>
        </w:rPr>
      </w:pPr>
    </w:p>
    <w:p w14:paraId="77794224" w14:textId="203DDB0D" w:rsidR="001444A6" w:rsidRDefault="001444A6" w:rsidP="001444A6">
      <w:pPr>
        <w:spacing w:after="100"/>
      </w:pPr>
      <w:r>
        <w:rPr>
          <w:i/>
        </w:rPr>
        <w:t>3.3 Social media</w:t>
      </w:r>
    </w:p>
    <w:p w14:paraId="0009386D" w14:textId="2A707333" w:rsidR="001444A6" w:rsidRDefault="001D3361" w:rsidP="001444A6">
      <w:pPr>
        <w:spacing w:after="100"/>
      </w:pPr>
      <w:r>
        <w:t>Our</w:t>
      </w:r>
      <w:r w:rsidR="00487C84">
        <w:t xml:space="preserve"> Twitter account (@EPR_HPRU) share</w:t>
      </w:r>
      <w:r>
        <w:t>s</w:t>
      </w:r>
      <w:r w:rsidR="00487C84">
        <w:t xml:space="preserve"> </w:t>
      </w:r>
      <w:r>
        <w:t xml:space="preserve">news about </w:t>
      </w:r>
      <w:r w:rsidR="00487C84">
        <w:t>our research</w:t>
      </w:r>
      <w:r>
        <w:t xml:space="preserve"> and </w:t>
      </w:r>
      <w:r w:rsidR="00487C84">
        <w:t>opportunities to</w:t>
      </w:r>
      <w:r>
        <w:t xml:space="preserve"> be involved in our research. Other individual researchers also regularly tweet about their work (e.g. our director @</w:t>
      </w:r>
      <w:proofErr w:type="spellStart"/>
      <w:r>
        <w:t>WesselyS</w:t>
      </w:r>
      <w:proofErr w:type="spellEnd"/>
      <w:r>
        <w:t xml:space="preserve">). </w:t>
      </w:r>
    </w:p>
    <w:p w14:paraId="29BD1799" w14:textId="77777777" w:rsidR="00487C84" w:rsidRDefault="00487C84" w:rsidP="001444A6">
      <w:pPr>
        <w:spacing w:after="100"/>
      </w:pPr>
    </w:p>
    <w:p w14:paraId="70D4C1C1" w14:textId="36F78234" w:rsidR="00487C84" w:rsidRDefault="00487C84" w:rsidP="00487C84">
      <w:pPr>
        <w:spacing w:after="100"/>
        <w:rPr>
          <w:i/>
        </w:rPr>
      </w:pPr>
      <w:r>
        <w:rPr>
          <w:i/>
        </w:rPr>
        <w:t>3.4 Media engagement</w:t>
      </w:r>
    </w:p>
    <w:p w14:paraId="6CA02382" w14:textId="61E8F894" w:rsidR="00B70FBC" w:rsidRDefault="00B70FBC" w:rsidP="00487C84">
      <w:pPr>
        <w:spacing w:after="100"/>
      </w:pPr>
      <w:r>
        <w:t xml:space="preserve">We engage with </w:t>
      </w:r>
      <w:r w:rsidR="001B4F55">
        <w:t>traditional broadcast and print</w:t>
      </w:r>
      <w:r>
        <w:t xml:space="preserve"> media both proactively and reactively in order to </w:t>
      </w:r>
      <w:r w:rsidR="001B4F55">
        <w:t>reach wider public audiences</w:t>
      </w:r>
      <w:r>
        <w:t>.</w:t>
      </w:r>
      <w:r w:rsidR="00BE39B1">
        <w:t xml:space="preserve"> </w:t>
      </w:r>
      <w:r w:rsidR="009E38DA">
        <w:t>We have representation from the Science Media Centre (</w:t>
      </w:r>
      <w:hyperlink r:id="rId13" w:history="1">
        <w:r w:rsidR="009E38DA" w:rsidRPr="00090FF1">
          <w:rPr>
            <w:rStyle w:val="Hyperlink"/>
          </w:rPr>
          <w:t>http://www.sciencemediacentre.org/</w:t>
        </w:r>
      </w:hyperlink>
      <w:r w:rsidR="009E38DA">
        <w:t xml:space="preserve">) on our advisory board to provide advice on how best to maximise the media impact of our research. </w:t>
      </w:r>
      <w:r w:rsidR="00BE39B1">
        <w:t>Our p</w:t>
      </w:r>
      <w:r>
        <w:t xml:space="preserve">roactive </w:t>
      </w:r>
      <w:r w:rsidR="009E38DA">
        <w:t xml:space="preserve">media </w:t>
      </w:r>
      <w:r>
        <w:t>engagement include</w:t>
      </w:r>
      <w:r w:rsidR="00BE39B1">
        <w:t>s</w:t>
      </w:r>
      <w:r>
        <w:t xml:space="preserve"> the use of press releases to promote new publications and to launch new studies. </w:t>
      </w:r>
      <w:r w:rsidR="00BE39B1">
        <w:t xml:space="preserve">For example, a paper by our team on climate change and dengue fever was covered in detail by at least 90 media outlets worldwide, </w:t>
      </w:r>
      <w:r w:rsidR="00BE39B1" w:rsidRPr="00BE39B1">
        <w:t>while the launch of the National Flood Study was covered by around 30 local media sources</w:t>
      </w:r>
      <w:r w:rsidR="00BE39B1">
        <w:t xml:space="preserve"> in the areas we were targeting. </w:t>
      </w:r>
      <w:r>
        <w:t xml:space="preserve">Examples of reactive </w:t>
      </w:r>
      <w:r w:rsidR="009E38DA">
        <w:t xml:space="preserve">media </w:t>
      </w:r>
      <w:r>
        <w:t>engagement include commenting on live issues</w:t>
      </w:r>
      <w:r w:rsidR="00BE39B1">
        <w:t xml:space="preserve"> informed by our work. For example, </w:t>
      </w:r>
      <w:r w:rsidR="00BE39B1" w:rsidRPr="00BE39B1">
        <w:t xml:space="preserve">Professor </w:t>
      </w:r>
      <w:r w:rsidR="001B4F55">
        <w:t xml:space="preserve">Simon </w:t>
      </w:r>
      <w:r w:rsidR="00BE39B1" w:rsidRPr="00BE39B1">
        <w:t xml:space="preserve">Wessely was extensively interviewed on the dangers of stigmatising people with depression following the crash of </w:t>
      </w:r>
      <w:proofErr w:type="spellStart"/>
      <w:r w:rsidR="00BE39B1" w:rsidRPr="00BE39B1">
        <w:t>Germanwings</w:t>
      </w:r>
      <w:proofErr w:type="spellEnd"/>
      <w:r w:rsidR="00BE39B1" w:rsidRPr="00BE39B1">
        <w:t xml:space="preserve"> flight 4U9525 in the Alps; </w:t>
      </w:r>
      <w:r w:rsidR="001D3361">
        <w:t>Professor Neil Greenberg was interviewed on the Today programme and elsewhere about the psychiatric impact of the Sousse terrorist attack</w:t>
      </w:r>
      <w:r w:rsidR="00AB32F3">
        <w:t xml:space="preserve">; </w:t>
      </w:r>
      <w:r w:rsidR="00AB32F3" w:rsidRPr="00BE39B1">
        <w:t>Dr Brooke Rogers gave many interviews on national television</w:t>
      </w:r>
      <w:r w:rsidR="00AB32F3">
        <w:t xml:space="preserve"> on</w:t>
      </w:r>
      <w:r w:rsidR="00AB32F3" w:rsidRPr="00BE39B1">
        <w:t xml:space="preserve"> </w:t>
      </w:r>
      <w:r w:rsidR="00AB32F3">
        <w:t>preparing the public for terrorism following the Manchester Arena bombing</w:t>
      </w:r>
      <w:r w:rsidR="001D3361">
        <w:t xml:space="preserve">. </w:t>
      </w:r>
      <w:bookmarkStart w:id="0" w:name="_GoBack"/>
      <w:bookmarkEnd w:id="0"/>
    </w:p>
    <w:p w14:paraId="191FF813" w14:textId="77777777" w:rsidR="00BE39B1" w:rsidRDefault="00BE39B1" w:rsidP="00487C84">
      <w:pPr>
        <w:spacing w:after="100"/>
      </w:pPr>
    </w:p>
    <w:p w14:paraId="77EA63C3" w14:textId="72D8D9B7" w:rsidR="00DA2235" w:rsidRPr="00487C84" w:rsidRDefault="00487C84" w:rsidP="00487C84">
      <w:pPr>
        <w:spacing w:after="100"/>
        <w:rPr>
          <w:i/>
        </w:rPr>
      </w:pPr>
      <w:r>
        <w:rPr>
          <w:i/>
        </w:rPr>
        <w:t>3.5 Events</w:t>
      </w:r>
      <w:r w:rsidR="009E38DA">
        <w:rPr>
          <w:i/>
        </w:rPr>
        <w:t xml:space="preserve"> and other face-to-face engagement</w:t>
      </w:r>
    </w:p>
    <w:p w14:paraId="5E7CCBA6" w14:textId="06B0B281" w:rsidR="0033457F" w:rsidRDefault="00BE39B1" w:rsidP="005A334F">
      <w:r>
        <w:t xml:space="preserve">EPR HPRU staff regularly engage in public-facing talks about our research. For example, ‘Pint of Science’, University of the Third Age and schools talks. </w:t>
      </w:r>
      <w:r w:rsidR="001B4F55">
        <w:t xml:space="preserve">We also host talks </w:t>
      </w:r>
      <w:r w:rsidR="001D6E64">
        <w:t xml:space="preserve">and workshops </w:t>
      </w:r>
      <w:r w:rsidR="001B4F55">
        <w:t xml:space="preserve">that are available to </w:t>
      </w:r>
      <w:r w:rsidR="001D6E64">
        <w:t>the general public and to the wider academic and practitioner communities</w:t>
      </w:r>
      <w:r w:rsidR="00880281">
        <w:t>, such as public debates on ‘</w:t>
      </w:r>
      <w:r w:rsidR="00880281" w:rsidRPr="00880281">
        <w:t>Public health – an individual’s or t</w:t>
      </w:r>
      <w:r w:rsidR="00880281">
        <w:t>he government’s responsibility;</w:t>
      </w:r>
      <w:r w:rsidR="001D44EA">
        <w:t>’</w:t>
      </w:r>
      <w:r w:rsidR="00880281">
        <w:t xml:space="preserve"> a seminar, paper and podcast on ‘Communicating research to policy makers;</w:t>
      </w:r>
      <w:r w:rsidR="001D44EA">
        <w:t>’</w:t>
      </w:r>
      <w:r w:rsidR="00880281">
        <w:t xml:space="preserve"> and a talk to charity and aid groups on supporting humanitarian workers following the </w:t>
      </w:r>
      <w:r w:rsidR="001D44EA">
        <w:t>Ebola crisis</w:t>
      </w:r>
      <w:r w:rsidR="00880281">
        <w:t xml:space="preserve">. </w:t>
      </w:r>
    </w:p>
    <w:p w14:paraId="17F8B614" w14:textId="77777777" w:rsidR="00986F0E" w:rsidRPr="00E2691D" w:rsidRDefault="00986F0E" w:rsidP="005A334F"/>
    <w:p w14:paraId="6F8BE1B3" w14:textId="77777777" w:rsidR="002219C0" w:rsidRPr="00487C84" w:rsidRDefault="002219C0" w:rsidP="004172E7">
      <w:pPr>
        <w:pStyle w:val="ListParagraph"/>
        <w:numPr>
          <w:ilvl w:val="0"/>
          <w:numId w:val="5"/>
        </w:numPr>
        <w:spacing w:after="100"/>
        <w:ind w:left="284" w:hanging="284"/>
        <w:rPr>
          <w:b/>
          <w:i/>
        </w:rPr>
      </w:pPr>
      <w:r w:rsidRPr="00487C84">
        <w:rPr>
          <w:b/>
          <w:i/>
        </w:rPr>
        <w:t>Resources</w:t>
      </w:r>
    </w:p>
    <w:p w14:paraId="645E7ACC" w14:textId="6AB5EB64" w:rsidR="00C07809" w:rsidRDefault="00880281" w:rsidP="004172E7">
      <w:pPr>
        <w:spacing w:after="100"/>
      </w:pPr>
      <w:r>
        <w:t xml:space="preserve">In addition to the usual support provided by our partner universities and PHE, and the funds that are available within theme budgets, </w:t>
      </w:r>
      <w:r w:rsidR="00E2691D" w:rsidRPr="00487C84">
        <w:t>£1</w:t>
      </w:r>
      <w:r w:rsidR="00487C84">
        <w:t xml:space="preserve">,000 per year has been set aside </w:t>
      </w:r>
      <w:r>
        <w:t xml:space="preserve">from central HPRU funds </w:t>
      </w:r>
      <w:r w:rsidR="00487C84">
        <w:t xml:space="preserve">to support public </w:t>
      </w:r>
      <w:r w:rsidR="00B70FBC">
        <w:t>engagement activities, including event hosting, conference attendance and other costs associated with meetings and workshops with members of the public.</w:t>
      </w:r>
    </w:p>
    <w:p w14:paraId="4B06796E" w14:textId="583607AE" w:rsidR="00965AF6" w:rsidRDefault="00965AF6" w:rsidP="004172E7">
      <w:pPr>
        <w:spacing w:after="100"/>
      </w:pPr>
      <w:r>
        <w:t xml:space="preserve">Researchers are also encouraged to make best use of existing facilities within their own organisations, particularly their PR / communications departments. </w:t>
      </w:r>
    </w:p>
    <w:p w14:paraId="2BD186AA" w14:textId="77777777" w:rsidR="00965AF6" w:rsidRDefault="00965AF6" w:rsidP="004172E7">
      <w:pPr>
        <w:spacing w:after="100"/>
      </w:pPr>
    </w:p>
    <w:p w14:paraId="2027E32E" w14:textId="354310C3" w:rsidR="00965AF6" w:rsidRDefault="00965AF6" w:rsidP="004172E7">
      <w:pPr>
        <w:spacing w:after="100"/>
        <w:rPr>
          <w:b/>
          <w:i/>
        </w:rPr>
      </w:pPr>
      <w:r w:rsidRPr="00965AF6">
        <w:rPr>
          <w:b/>
          <w:i/>
        </w:rPr>
        <w:t>5. Training</w:t>
      </w:r>
    </w:p>
    <w:p w14:paraId="68E6D364" w14:textId="121AABFE" w:rsidR="00965AF6" w:rsidRPr="00965AF6" w:rsidRDefault="00965AF6" w:rsidP="004172E7">
      <w:pPr>
        <w:spacing w:after="100"/>
      </w:pPr>
      <w:r>
        <w:t>All staff are encouraged to receive training in public engagement. Our partner organisations regularly run relevant training sessions on public speaking, or dealing with the media. In addition, staff can also make use of external resources such as the “introduction to the news media” training days run by the Science Media Centre (</w:t>
      </w:r>
      <w:hyperlink r:id="rId14" w:history="1">
        <w:r w:rsidRPr="00345EC3">
          <w:rPr>
            <w:rStyle w:val="Hyperlink"/>
          </w:rPr>
          <w:t>http://www.sciencemediacentre.org/working-with-us/for-scientists/intro/</w:t>
        </w:r>
      </w:hyperlink>
      <w:r>
        <w:t>) or the media training sessions run for members by professional organisations such as the British Psychological Society (</w:t>
      </w:r>
      <w:hyperlink r:id="rId15" w:history="1">
        <w:r w:rsidR="001D44EA" w:rsidRPr="00345EC3">
          <w:rPr>
            <w:rStyle w:val="Hyperlink"/>
          </w:rPr>
          <w:t>http://www.bps.org.uk/</w:t>
        </w:r>
      </w:hyperlink>
      <w:r>
        <w:t>).</w:t>
      </w:r>
    </w:p>
    <w:p w14:paraId="1799DE2C" w14:textId="77777777" w:rsidR="00A80ADB" w:rsidRPr="00487C84" w:rsidRDefault="00A80ADB" w:rsidP="00E4371D"/>
    <w:p w14:paraId="04ECED58" w14:textId="43C1E549" w:rsidR="00A80ADB" w:rsidRPr="00965AF6" w:rsidRDefault="00965AF6" w:rsidP="00965AF6">
      <w:pPr>
        <w:spacing w:after="100"/>
        <w:rPr>
          <w:b/>
          <w:i/>
        </w:rPr>
      </w:pPr>
      <w:r>
        <w:rPr>
          <w:b/>
          <w:i/>
        </w:rPr>
        <w:t xml:space="preserve">6. </w:t>
      </w:r>
      <w:r w:rsidR="00A80ADB" w:rsidRPr="00965AF6">
        <w:rPr>
          <w:b/>
          <w:i/>
        </w:rPr>
        <w:t>Leadership</w:t>
      </w:r>
      <w:r w:rsidR="00165B8D" w:rsidRPr="00965AF6">
        <w:rPr>
          <w:b/>
          <w:i/>
        </w:rPr>
        <w:t>, monitoring and review</w:t>
      </w:r>
    </w:p>
    <w:p w14:paraId="081DA4BE" w14:textId="0A22CB7B" w:rsidR="00E4371D" w:rsidRPr="00487C84" w:rsidRDefault="00165B8D" w:rsidP="00A91B9C">
      <w:pPr>
        <w:spacing w:after="100"/>
      </w:pPr>
      <w:r>
        <w:t xml:space="preserve">Public engagement activities are reported as a standing item at monthly Management Group meetings. A </w:t>
      </w:r>
      <w:r w:rsidR="00A91B9C">
        <w:t>review</w:t>
      </w:r>
      <w:r>
        <w:t xml:space="preserve"> of all PPE activities </w:t>
      </w:r>
      <w:r w:rsidR="00A91B9C">
        <w:t xml:space="preserve">is produced by the PPI/E subgroup within the unit (Julia Pearce, Richard </w:t>
      </w:r>
      <w:proofErr w:type="spellStart"/>
      <w:r w:rsidR="00A91B9C">
        <w:t>Amlöt</w:t>
      </w:r>
      <w:proofErr w:type="spellEnd"/>
      <w:r w:rsidR="00A91B9C">
        <w:t xml:space="preserve"> &amp; James Rubin) and</w:t>
      </w:r>
      <w:r>
        <w:t xml:space="preserve"> </w:t>
      </w:r>
      <w:r w:rsidR="00A91B9C">
        <w:t>reported to the strategy group</w:t>
      </w:r>
      <w:r>
        <w:t>.</w:t>
      </w:r>
      <w:r w:rsidR="00A91B9C">
        <w:t xml:space="preserve"> T</w:t>
      </w:r>
      <w:r w:rsidR="00880281">
        <w:t xml:space="preserve">he HPRU strategy group reviews media engagement annually to ensure that sufficient </w:t>
      </w:r>
      <w:r>
        <w:t xml:space="preserve">and efficient </w:t>
      </w:r>
      <w:r w:rsidR="00880281">
        <w:t xml:space="preserve">activities are being undertaken by each theme. </w:t>
      </w:r>
      <w:r>
        <w:t>This is then discussed with our advisory group. This oversight is in addition to the usual arrangements w</w:t>
      </w:r>
      <w:r w:rsidR="00917C0A">
        <w:t xml:space="preserve">ithin each partner organisation and activities undertaken by individual researchers such as obtaining written feedback from audience members or peer appraisal from a colleague. </w:t>
      </w:r>
    </w:p>
    <w:p w14:paraId="3212F6BB" w14:textId="77777777" w:rsidR="004172E7" w:rsidRPr="00BD38B8" w:rsidRDefault="004172E7" w:rsidP="00885692">
      <w:pPr>
        <w:spacing w:after="0"/>
        <w:rPr>
          <w:highlight w:val="yellow"/>
        </w:rPr>
      </w:pPr>
    </w:p>
    <w:p w14:paraId="67A325CB" w14:textId="30C72C51" w:rsidR="00157651" w:rsidRDefault="00157651"/>
    <w:sectPr w:rsidR="00157651" w:rsidSect="007405A4">
      <w:footerReference w:type="default" r:id="rId16"/>
      <w:pgSz w:w="11906" w:h="16838"/>
      <w:pgMar w:top="567" w:right="1134" w:bottom="113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144D4" w14:textId="77777777" w:rsidR="007C26C3" w:rsidRDefault="007C26C3" w:rsidP="005A334F">
      <w:pPr>
        <w:spacing w:after="0" w:line="240" w:lineRule="auto"/>
      </w:pPr>
      <w:r>
        <w:separator/>
      </w:r>
    </w:p>
  </w:endnote>
  <w:endnote w:type="continuationSeparator" w:id="0">
    <w:p w14:paraId="279D014B" w14:textId="77777777" w:rsidR="007C26C3" w:rsidRDefault="007C26C3" w:rsidP="005A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652704"/>
      <w:docPartObj>
        <w:docPartGallery w:val="Page Numbers (Bottom of Page)"/>
        <w:docPartUnique/>
      </w:docPartObj>
    </w:sdtPr>
    <w:sdtEndPr>
      <w:rPr>
        <w:noProof/>
      </w:rPr>
    </w:sdtEndPr>
    <w:sdtContent>
      <w:p w14:paraId="20C7BF7A" w14:textId="77777777" w:rsidR="00B45444" w:rsidRDefault="00B45444">
        <w:pPr>
          <w:pStyle w:val="Footer"/>
          <w:jc w:val="right"/>
        </w:pPr>
        <w:r>
          <w:fldChar w:fldCharType="begin"/>
        </w:r>
        <w:r>
          <w:instrText xml:space="preserve"> PAGE   \* MERGEFORMAT </w:instrText>
        </w:r>
        <w:r>
          <w:fldChar w:fldCharType="separate"/>
        </w:r>
        <w:r w:rsidR="00AB32F3">
          <w:rPr>
            <w:noProof/>
          </w:rPr>
          <w:t>3</w:t>
        </w:r>
        <w:r>
          <w:rPr>
            <w:noProof/>
          </w:rPr>
          <w:fldChar w:fldCharType="end"/>
        </w:r>
      </w:p>
    </w:sdtContent>
  </w:sdt>
  <w:p w14:paraId="2A096265" w14:textId="095EE97D" w:rsidR="005A334F" w:rsidRDefault="005A3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30A14" w14:textId="77777777" w:rsidR="007C26C3" w:rsidRDefault="007C26C3" w:rsidP="005A334F">
      <w:pPr>
        <w:spacing w:after="0" w:line="240" w:lineRule="auto"/>
      </w:pPr>
      <w:r>
        <w:separator/>
      </w:r>
    </w:p>
  </w:footnote>
  <w:footnote w:type="continuationSeparator" w:id="0">
    <w:p w14:paraId="4DE15AB5" w14:textId="77777777" w:rsidR="007C26C3" w:rsidRDefault="007C26C3" w:rsidP="005A3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6DD3"/>
    <w:multiLevelType w:val="hybridMultilevel"/>
    <w:tmpl w:val="FE74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03032"/>
    <w:multiLevelType w:val="hybridMultilevel"/>
    <w:tmpl w:val="5462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F5104"/>
    <w:multiLevelType w:val="hybridMultilevel"/>
    <w:tmpl w:val="A3322A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54A21612"/>
    <w:multiLevelType w:val="hybridMultilevel"/>
    <w:tmpl w:val="EB8E6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C30F0D"/>
    <w:multiLevelType w:val="hybridMultilevel"/>
    <w:tmpl w:val="482C1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FA"/>
    <w:rsid w:val="00005A90"/>
    <w:rsid w:val="00043B78"/>
    <w:rsid w:val="00080DA6"/>
    <w:rsid w:val="000A2EAA"/>
    <w:rsid w:val="000A6DFD"/>
    <w:rsid w:val="000F7886"/>
    <w:rsid w:val="00102201"/>
    <w:rsid w:val="001257BE"/>
    <w:rsid w:val="001444A6"/>
    <w:rsid w:val="00156E6E"/>
    <w:rsid w:val="00157651"/>
    <w:rsid w:val="00165B8D"/>
    <w:rsid w:val="00177793"/>
    <w:rsid w:val="00185A97"/>
    <w:rsid w:val="001B4F55"/>
    <w:rsid w:val="001D0A75"/>
    <w:rsid w:val="001D3361"/>
    <w:rsid w:val="001D44EA"/>
    <w:rsid w:val="001D6E64"/>
    <w:rsid w:val="001F3447"/>
    <w:rsid w:val="002219C0"/>
    <w:rsid w:val="00234EC3"/>
    <w:rsid w:val="00247EBF"/>
    <w:rsid w:val="00257406"/>
    <w:rsid w:val="002C6982"/>
    <w:rsid w:val="003259D7"/>
    <w:rsid w:val="0033457F"/>
    <w:rsid w:val="00370B23"/>
    <w:rsid w:val="003805FA"/>
    <w:rsid w:val="003931B1"/>
    <w:rsid w:val="003A1912"/>
    <w:rsid w:val="00405B7D"/>
    <w:rsid w:val="004172E7"/>
    <w:rsid w:val="00463117"/>
    <w:rsid w:val="00487C84"/>
    <w:rsid w:val="004B724F"/>
    <w:rsid w:val="004E1F3E"/>
    <w:rsid w:val="004F1278"/>
    <w:rsid w:val="005250BE"/>
    <w:rsid w:val="00542F82"/>
    <w:rsid w:val="005A334F"/>
    <w:rsid w:val="005D146D"/>
    <w:rsid w:val="005F79B6"/>
    <w:rsid w:val="006051FA"/>
    <w:rsid w:val="0065705D"/>
    <w:rsid w:val="0066410C"/>
    <w:rsid w:val="00676307"/>
    <w:rsid w:val="006C5993"/>
    <w:rsid w:val="006F3758"/>
    <w:rsid w:val="007270DD"/>
    <w:rsid w:val="007405A4"/>
    <w:rsid w:val="00753B28"/>
    <w:rsid w:val="00782C39"/>
    <w:rsid w:val="00790195"/>
    <w:rsid w:val="007C26C3"/>
    <w:rsid w:val="007C2AF1"/>
    <w:rsid w:val="007E6228"/>
    <w:rsid w:val="00854991"/>
    <w:rsid w:val="00875193"/>
    <w:rsid w:val="00880281"/>
    <w:rsid w:val="00885692"/>
    <w:rsid w:val="00886B89"/>
    <w:rsid w:val="008C651A"/>
    <w:rsid w:val="00917C0A"/>
    <w:rsid w:val="00965AF6"/>
    <w:rsid w:val="00984643"/>
    <w:rsid w:val="00986F0E"/>
    <w:rsid w:val="009A697B"/>
    <w:rsid w:val="009B0E78"/>
    <w:rsid w:val="009C1A67"/>
    <w:rsid w:val="009D1181"/>
    <w:rsid w:val="009E38DA"/>
    <w:rsid w:val="00A16532"/>
    <w:rsid w:val="00A47CD5"/>
    <w:rsid w:val="00A713C5"/>
    <w:rsid w:val="00A80ADB"/>
    <w:rsid w:val="00A91B9C"/>
    <w:rsid w:val="00A95609"/>
    <w:rsid w:val="00AB32F3"/>
    <w:rsid w:val="00AB433E"/>
    <w:rsid w:val="00AC4156"/>
    <w:rsid w:val="00AE267A"/>
    <w:rsid w:val="00B201D3"/>
    <w:rsid w:val="00B45444"/>
    <w:rsid w:val="00B475C6"/>
    <w:rsid w:val="00B51B5D"/>
    <w:rsid w:val="00B552B3"/>
    <w:rsid w:val="00B70FBC"/>
    <w:rsid w:val="00B85D61"/>
    <w:rsid w:val="00B87325"/>
    <w:rsid w:val="00BD01FA"/>
    <w:rsid w:val="00BD38B8"/>
    <w:rsid w:val="00BE39B1"/>
    <w:rsid w:val="00BF1FAF"/>
    <w:rsid w:val="00C07809"/>
    <w:rsid w:val="00C30541"/>
    <w:rsid w:val="00C7797F"/>
    <w:rsid w:val="00CA775B"/>
    <w:rsid w:val="00D150DA"/>
    <w:rsid w:val="00D43F53"/>
    <w:rsid w:val="00DA2235"/>
    <w:rsid w:val="00DB1ACA"/>
    <w:rsid w:val="00E20387"/>
    <w:rsid w:val="00E2691D"/>
    <w:rsid w:val="00E4371D"/>
    <w:rsid w:val="00E7623C"/>
    <w:rsid w:val="00EE219E"/>
    <w:rsid w:val="00EF6CC3"/>
    <w:rsid w:val="00F53D06"/>
    <w:rsid w:val="00FA3B43"/>
    <w:rsid w:val="00FD15B3"/>
    <w:rsid w:val="00FD2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2AE99"/>
  <w15:docId w15:val="{9FBCA214-673F-4ADF-A9AA-50FE405A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34F"/>
  </w:style>
  <w:style w:type="paragraph" w:styleId="Footer">
    <w:name w:val="footer"/>
    <w:basedOn w:val="Normal"/>
    <w:link w:val="FooterChar"/>
    <w:uiPriority w:val="99"/>
    <w:unhideWhenUsed/>
    <w:rsid w:val="005A3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34F"/>
  </w:style>
  <w:style w:type="paragraph" w:styleId="ListParagraph">
    <w:name w:val="List Paragraph"/>
    <w:basedOn w:val="Normal"/>
    <w:uiPriority w:val="34"/>
    <w:qFormat/>
    <w:rsid w:val="00C07809"/>
    <w:pPr>
      <w:ind w:left="720"/>
      <w:contextualSpacing/>
    </w:pPr>
  </w:style>
  <w:style w:type="character" w:styleId="Hyperlink">
    <w:name w:val="Hyperlink"/>
    <w:basedOn w:val="DefaultParagraphFont"/>
    <w:uiPriority w:val="99"/>
    <w:unhideWhenUsed/>
    <w:rsid w:val="00C30541"/>
    <w:rPr>
      <w:color w:val="0563C1" w:themeColor="hyperlink"/>
      <w:u w:val="single"/>
    </w:rPr>
  </w:style>
  <w:style w:type="character" w:styleId="CommentReference">
    <w:name w:val="annotation reference"/>
    <w:basedOn w:val="DefaultParagraphFont"/>
    <w:uiPriority w:val="99"/>
    <w:semiHidden/>
    <w:unhideWhenUsed/>
    <w:rsid w:val="00B552B3"/>
    <w:rPr>
      <w:sz w:val="16"/>
      <w:szCs w:val="16"/>
    </w:rPr>
  </w:style>
  <w:style w:type="paragraph" w:styleId="CommentText">
    <w:name w:val="annotation text"/>
    <w:basedOn w:val="Normal"/>
    <w:link w:val="CommentTextChar"/>
    <w:uiPriority w:val="99"/>
    <w:semiHidden/>
    <w:unhideWhenUsed/>
    <w:rsid w:val="00B552B3"/>
    <w:pPr>
      <w:spacing w:line="240" w:lineRule="auto"/>
    </w:pPr>
    <w:rPr>
      <w:sz w:val="20"/>
      <w:szCs w:val="20"/>
    </w:rPr>
  </w:style>
  <w:style w:type="character" w:customStyle="1" w:styleId="CommentTextChar">
    <w:name w:val="Comment Text Char"/>
    <w:basedOn w:val="DefaultParagraphFont"/>
    <w:link w:val="CommentText"/>
    <w:uiPriority w:val="99"/>
    <w:semiHidden/>
    <w:rsid w:val="00B552B3"/>
    <w:rPr>
      <w:sz w:val="20"/>
      <w:szCs w:val="20"/>
    </w:rPr>
  </w:style>
  <w:style w:type="paragraph" w:styleId="CommentSubject">
    <w:name w:val="annotation subject"/>
    <w:basedOn w:val="CommentText"/>
    <w:next w:val="CommentText"/>
    <w:link w:val="CommentSubjectChar"/>
    <w:uiPriority w:val="99"/>
    <w:semiHidden/>
    <w:unhideWhenUsed/>
    <w:rsid w:val="00B552B3"/>
    <w:rPr>
      <w:b/>
      <w:bCs/>
    </w:rPr>
  </w:style>
  <w:style w:type="character" w:customStyle="1" w:styleId="CommentSubjectChar">
    <w:name w:val="Comment Subject Char"/>
    <w:basedOn w:val="CommentTextChar"/>
    <w:link w:val="CommentSubject"/>
    <w:uiPriority w:val="99"/>
    <w:semiHidden/>
    <w:rsid w:val="00B552B3"/>
    <w:rPr>
      <w:b/>
      <w:bCs/>
      <w:sz w:val="20"/>
      <w:szCs w:val="20"/>
    </w:rPr>
  </w:style>
  <w:style w:type="paragraph" w:styleId="BalloonText">
    <w:name w:val="Balloon Text"/>
    <w:basedOn w:val="Normal"/>
    <w:link w:val="BalloonTextChar"/>
    <w:uiPriority w:val="99"/>
    <w:semiHidden/>
    <w:unhideWhenUsed/>
    <w:rsid w:val="00B55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2B3"/>
    <w:rPr>
      <w:rFonts w:ascii="Segoe UI" w:hAnsi="Segoe UI" w:cs="Segoe UI"/>
      <w:sz w:val="18"/>
      <w:szCs w:val="18"/>
    </w:rPr>
  </w:style>
  <w:style w:type="paragraph" w:styleId="Revision">
    <w:name w:val="Revision"/>
    <w:hidden/>
    <w:uiPriority w:val="99"/>
    <w:semiHidden/>
    <w:rsid w:val="000A2E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o.org.uk/posttyperesource/what-is-public-involvement-in-research/" TargetMode="External"/><Relationship Id="rId13" Type="http://schemas.openxmlformats.org/officeDocument/2006/relationships/hyperlink" Target="http://www.sciencemediacentr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pr.hpru.nihr.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r.hpru.nihr.ac.uk/node/117" TargetMode="External"/><Relationship Id="rId5" Type="http://schemas.openxmlformats.org/officeDocument/2006/relationships/footnotes" Target="footnotes.xml"/><Relationship Id="rId15" Type="http://schemas.openxmlformats.org/officeDocument/2006/relationships/hyperlink" Target="http://www.bps.org.uk/" TargetMode="External"/><Relationship Id="rId10" Type="http://schemas.openxmlformats.org/officeDocument/2006/relationships/hyperlink" Target="http://epr.hpru.nihr.ac.uk/publications" TargetMode="External"/><Relationship Id="rId4" Type="http://schemas.openxmlformats.org/officeDocument/2006/relationships/webSettings" Target="webSettings.xml"/><Relationship Id="rId9" Type="http://schemas.openxmlformats.org/officeDocument/2006/relationships/hyperlink" Target="http://epr.hpru.nihr.ac.uk/about/public-and-patient-involvement" TargetMode="External"/><Relationship Id="rId14" Type="http://schemas.openxmlformats.org/officeDocument/2006/relationships/hyperlink" Target="http://www.sciencemediacentre.org/working-with-us/for-scientists/in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 Julia</dc:creator>
  <cp:lastModifiedBy>Pearce, Julia</cp:lastModifiedBy>
  <cp:revision>3</cp:revision>
  <cp:lastPrinted>2017-05-25T11:42:00Z</cp:lastPrinted>
  <dcterms:created xsi:type="dcterms:W3CDTF">2017-05-26T13:51:00Z</dcterms:created>
  <dcterms:modified xsi:type="dcterms:W3CDTF">2017-05-26T13:58:00Z</dcterms:modified>
</cp:coreProperties>
</file>